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8F1F" w14:textId="303E0048" w:rsidR="00D27BFC" w:rsidRPr="00571270" w:rsidRDefault="00197612">
      <w:pPr>
        <w:rPr>
          <w:rFonts w:cstheme="minorHAnsi"/>
        </w:rPr>
      </w:pPr>
      <w:r>
        <w:rPr>
          <w:rFonts w:cstheme="minorHAnsi"/>
          <w:noProof/>
        </w:rPr>
        <w:drawing>
          <wp:inline distT="0" distB="0" distL="0" distR="0" wp14:anchorId="559D86C6" wp14:editId="1753AB25">
            <wp:extent cx="2719346" cy="1717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4809" cy="1727704"/>
                    </a:xfrm>
                    <a:prstGeom prst="rect">
                      <a:avLst/>
                    </a:prstGeom>
                  </pic:spPr>
                </pic:pic>
              </a:graphicData>
            </a:graphic>
          </wp:inline>
        </w:drawing>
      </w:r>
    </w:p>
    <w:p w14:paraId="1474815F" w14:textId="5493D082" w:rsidR="005316B0" w:rsidRPr="00571270" w:rsidRDefault="005316B0">
      <w:pPr>
        <w:rPr>
          <w:rFonts w:cstheme="minorHAnsi"/>
        </w:rPr>
      </w:pPr>
    </w:p>
    <w:p w14:paraId="45B2F181" w14:textId="7CE7B960" w:rsidR="005316B0" w:rsidRPr="00571270" w:rsidRDefault="005316B0">
      <w:pPr>
        <w:rPr>
          <w:rFonts w:cstheme="minorHAnsi"/>
        </w:rPr>
      </w:pPr>
    </w:p>
    <w:p w14:paraId="16442851" w14:textId="77777777" w:rsidR="005316B0" w:rsidRPr="00571270" w:rsidRDefault="005316B0" w:rsidP="001D6A3D">
      <w:pPr>
        <w:rPr>
          <w:rFonts w:cstheme="minorHAnsi"/>
          <w:b/>
          <w:bCs/>
        </w:rPr>
      </w:pPr>
    </w:p>
    <w:p w14:paraId="332AD2D1" w14:textId="77777777" w:rsidR="001D6A3D" w:rsidRPr="00571270" w:rsidRDefault="005316B0" w:rsidP="004216F7">
      <w:pPr>
        <w:pStyle w:val="Title"/>
      </w:pPr>
      <w:r w:rsidRPr="00571270">
        <w:t xml:space="preserve">Discipline+ Catalysts </w:t>
      </w:r>
    </w:p>
    <w:p w14:paraId="49AE0273" w14:textId="355ED0F9" w:rsidR="005316B0" w:rsidRPr="00571270" w:rsidRDefault="005316B0" w:rsidP="004216F7">
      <w:pPr>
        <w:pStyle w:val="Title"/>
      </w:pPr>
      <w:r w:rsidRPr="00571270">
        <w:t>‘Training Event Guidance’</w:t>
      </w:r>
      <w:r w:rsidR="001D6A3D" w:rsidRPr="00571270">
        <w:t xml:space="preserve"> </w:t>
      </w:r>
      <w:r w:rsidRPr="00571270">
        <w:t>(202</w:t>
      </w:r>
      <w:r w:rsidR="004216F7">
        <w:t>5</w:t>
      </w:r>
      <w:r w:rsidRPr="00571270">
        <w:t>/2</w:t>
      </w:r>
      <w:r w:rsidR="004216F7">
        <w:t>6</w:t>
      </w:r>
      <w:r w:rsidRPr="00571270">
        <w:t>)</w:t>
      </w:r>
    </w:p>
    <w:p w14:paraId="317874E6" w14:textId="0F10F06F" w:rsidR="005316B0" w:rsidRPr="00571270" w:rsidRDefault="005316B0" w:rsidP="005316B0">
      <w:pPr>
        <w:jc w:val="center"/>
        <w:rPr>
          <w:rFonts w:cstheme="minorHAnsi"/>
          <w:b/>
          <w:bCs/>
        </w:rPr>
      </w:pPr>
    </w:p>
    <w:p w14:paraId="17E489D9" w14:textId="77777777" w:rsidR="001D6A3D" w:rsidRPr="00571270" w:rsidRDefault="001D6A3D" w:rsidP="005316B0">
      <w:pPr>
        <w:jc w:val="center"/>
        <w:rPr>
          <w:rFonts w:cstheme="minorHAnsi"/>
          <w:b/>
          <w:bCs/>
        </w:rPr>
      </w:pPr>
    </w:p>
    <w:p w14:paraId="1C2E5DAC" w14:textId="3D693E20" w:rsidR="005316B0" w:rsidRPr="00571270" w:rsidRDefault="005F4F6E" w:rsidP="004216F7">
      <w:pPr>
        <w:pStyle w:val="Subtitle"/>
      </w:pPr>
      <w:r w:rsidRPr="00571270">
        <w:t>Overview</w:t>
      </w:r>
    </w:p>
    <w:p w14:paraId="42D561AD" w14:textId="77777777" w:rsidR="001D6A3D" w:rsidRPr="004216F7" w:rsidRDefault="001D6A3D" w:rsidP="005F4F6E">
      <w:pPr>
        <w:rPr>
          <w:rFonts w:cstheme="minorHAnsi"/>
          <w:b/>
          <w:bCs/>
        </w:rPr>
      </w:pPr>
    </w:p>
    <w:p w14:paraId="7D514D76" w14:textId="5BB314A8" w:rsidR="005F4F6E" w:rsidRDefault="005F4F6E" w:rsidP="005F4F6E">
      <w:pPr>
        <w:rPr>
          <w:rFonts w:cstheme="minorHAnsi"/>
        </w:rPr>
      </w:pPr>
      <w:r w:rsidRPr="004216F7">
        <w:rPr>
          <w:rFonts w:cstheme="minorHAnsi"/>
        </w:rPr>
        <w:t>The Discipline+ Catalysts ‘Training Event Guidance’</w:t>
      </w:r>
      <w:r w:rsidR="003E43D4" w:rsidRPr="004216F7">
        <w:rPr>
          <w:rFonts w:cstheme="minorHAnsi"/>
        </w:rPr>
        <w:t xml:space="preserve"> document</w:t>
      </w:r>
      <w:r w:rsidRPr="004216F7">
        <w:rPr>
          <w:rFonts w:cstheme="minorHAnsi"/>
        </w:rPr>
        <w:t xml:space="preserve"> is intended to assist Catalyst Leads/</w:t>
      </w:r>
      <w:r w:rsidR="001D6A3D" w:rsidRPr="004216F7">
        <w:rPr>
          <w:rFonts w:cstheme="minorHAnsi"/>
        </w:rPr>
        <w:t>Co-Leads/</w:t>
      </w:r>
      <w:r w:rsidRPr="004216F7">
        <w:rPr>
          <w:rFonts w:cstheme="minorHAnsi"/>
        </w:rPr>
        <w:t>Deputies and event organiser</w:t>
      </w:r>
      <w:r w:rsidR="00DD690F" w:rsidRPr="004216F7">
        <w:rPr>
          <w:rFonts w:cstheme="minorHAnsi"/>
        </w:rPr>
        <w:t>s</w:t>
      </w:r>
      <w:r w:rsidRPr="004216F7">
        <w:rPr>
          <w:rFonts w:cstheme="minorHAnsi"/>
        </w:rPr>
        <w:t xml:space="preserve"> with the planning and running of training events for doctoral researchers. Its aim is to provide a ‘go to’ resource for </w:t>
      </w:r>
      <w:r w:rsidR="00733C94" w:rsidRPr="004216F7">
        <w:rPr>
          <w:rFonts w:cstheme="minorHAnsi"/>
        </w:rPr>
        <w:t>every</w:t>
      </w:r>
      <w:r w:rsidRPr="004216F7">
        <w:rPr>
          <w:rFonts w:cstheme="minorHAnsi"/>
        </w:rPr>
        <w:t xml:space="preserve"> aspect, including</w:t>
      </w:r>
      <w:r w:rsidR="00AC319C" w:rsidRPr="004216F7">
        <w:rPr>
          <w:rFonts w:cstheme="minorHAnsi"/>
        </w:rPr>
        <w:t xml:space="preserve"> </w:t>
      </w:r>
      <w:r w:rsidR="00B60190" w:rsidRPr="004216F7">
        <w:rPr>
          <w:rFonts w:cstheme="minorHAnsi"/>
        </w:rPr>
        <w:t xml:space="preserve">all key </w:t>
      </w:r>
      <w:r w:rsidR="00C97801" w:rsidRPr="004216F7">
        <w:rPr>
          <w:rFonts w:cstheme="minorHAnsi"/>
        </w:rPr>
        <w:t xml:space="preserve">points of information and </w:t>
      </w:r>
      <w:r w:rsidR="00B60190" w:rsidRPr="004216F7">
        <w:rPr>
          <w:rFonts w:cstheme="minorHAnsi"/>
        </w:rPr>
        <w:t>documents.</w:t>
      </w:r>
    </w:p>
    <w:p w14:paraId="5C1D8A31" w14:textId="77777777" w:rsidR="005B46EB" w:rsidRDefault="005B46EB" w:rsidP="005F4F6E">
      <w:pPr>
        <w:rPr>
          <w:rFonts w:cstheme="minorHAnsi"/>
        </w:rPr>
      </w:pPr>
    </w:p>
    <w:p w14:paraId="0D861632" w14:textId="2B0B72F6" w:rsidR="005B46EB" w:rsidRPr="004216F7" w:rsidRDefault="005B46EB" w:rsidP="005B46EB">
      <w:pPr>
        <w:pStyle w:val="Heading3"/>
        <w:rPr>
          <w:rFonts w:asciiTheme="minorHAnsi" w:hAnsiTheme="minorHAnsi"/>
        </w:rPr>
      </w:pPr>
      <w:r>
        <w:t>Contents</w:t>
      </w:r>
    </w:p>
    <w:p w14:paraId="4F83839F" w14:textId="035D5C48" w:rsidR="00B60190" w:rsidRPr="004216F7" w:rsidRDefault="00B60190" w:rsidP="00B60190">
      <w:pPr>
        <w:rPr>
          <w:rFonts w:cstheme="minorHAnsi"/>
        </w:rPr>
      </w:pPr>
    </w:p>
    <w:p w14:paraId="16A35012" w14:textId="15757473" w:rsidR="005B46EB" w:rsidRDefault="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r>
        <w:rPr>
          <w:u w:val="single"/>
        </w:rPr>
        <w:fldChar w:fldCharType="begin"/>
      </w:r>
      <w:r>
        <w:rPr>
          <w:u w:val="single"/>
        </w:rPr>
        <w:instrText xml:space="preserve"> TOC \o "1-2" \h \z \u </w:instrText>
      </w:r>
      <w:r>
        <w:rPr>
          <w:u w:val="single"/>
        </w:rPr>
        <w:fldChar w:fldCharType="separate"/>
      </w:r>
      <w:hyperlink w:anchor="_Toc209608595" w:history="1">
        <w:r w:rsidRPr="00FE19D6">
          <w:rPr>
            <w:rStyle w:val="Hyperlink"/>
            <w:noProof/>
          </w:rPr>
          <w:t>Event adve</w:t>
        </w:r>
        <w:r w:rsidRPr="00FE19D6">
          <w:rPr>
            <w:rStyle w:val="Hyperlink"/>
            <w:noProof/>
          </w:rPr>
          <w:t>r</w:t>
        </w:r>
        <w:r w:rsidRPr="00FE19D6">
          <w:rPr>
            <w:rStyle w:val="Hyperlink"/>
            <w:noProof/>
          </w:rPr>
          <w:t>tisin</w:t>
        </w:r>
        <w:r w:rsidRPr="00FE19D6">
          <w:rPr>
            <w:rStyle w:val="Hyperlink"/>
            <w:noProof/>
          </w:rPr>
          <w:t>g</w:t>
        </w:r>
        <w:r w:rsidRPr="00FE19D6">
          <w:rPr>
            <w:rStyle w:val="Hyperlink"/>
            <w:noProof/>
          </w:rPr>
          <w:t xml:space="preserve"> pro</w:t>
        </w:r>
        <w:r w:rsidRPr="00FE19D6">
          <w:rPr>
            <w:rStyle w:val="Hyperlink"/>
            <w:noProof/>
          </w:rPr>
          <w:t>c</w:t>
        </w:r>
        <w:r w:rsidRPr="00FE19D6">
          <w:rPr>
            <w:rStyle w:val="Hyperlink"/>
            <w:noProof/>
          </w:rPr>
          <w:t>ess</w:t>
        </w:r>
        <w:r>
          <w:rPr>
            <w:noProof/>
            <w:webHidden/>
          </w:rPr>
          <w:tab/>
        </w:r>
        <w:r>
          <w:rPr>
            <w:noProof/>
            <w:webHidden/>
          </w:rPr>
          <w:fldChar w:fldCharType="begin"/>
        </w:r>
        <w:r>
          <w:rPr>
            <w:noProof/>
            <w:webHidden/>
          </w:rPr>
          <w:instrText xml:space="preserve"> PAGEREF _Toc209608595 \h </w:instrText>
        </w:r>
        <w:r>
          <w:rPr>
            <w:noProof/>
            <w:webHidden/>
          </w:rPr>
        </w:r>
        <w:r>
          <w:rPr>
            <w:noProof/>
            <w:webHidden/>
          </w:rPr>
          <w:fldChar w:fldCharType="separate"/>
        </w:r>
        <w:r w:rsidR="00764BE7">
          <w:rPr>
            <w:noProof/>
            <w:webHidden/>
          </w:rPr>
          <w:t>2</w:t>
        </w:r>
        <w:r>
          <w:rPr>
            <w:noProof/>
            <w:webHidden/>
          </w:rPr>
          <w:fldChar w:fldCharType="end"/>
        </w:r>
      </w:hyperlink>
    </w:p>
    <w:p w14:paraId="12437D96" w14:textId="01C55C5E" w:rsidR="005B46EB" w:rsidRDefault="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209608596" w:history="1">
        <w:r w:rsidRPr="00FE19D6">
          <w:rPr>
            <w:rStyle w:val="Hyperlink"/>
            <w:noProof/>
          </w:rPr>
          <w:t xml:space="preserve">Use of SGSAH logos and </w:t>
        </w:r>
        <w:r w:rsidRPr="00FE19D6">
          <w:rPr>
            <w:rStyle w:val="Hyperlink"/>
            <w:noProof/>
          </w:rPr>
          <w:t>a</w:t>
        </w:r>
        <w:r w:rsidRPr="00FE19D6">
          <w:rPr>
            <w:rStyle w:val="Hyperlink"/>
            <w:noProof/>
          </w:rPr>
          <w:t>cknowledgements for marketing training e</w:t>
        </w:r>
        <w:r w:rsidRPr="00FE19D6">
          <w:rPr>
            <w:rStyle w:val="Hyperlink"/>
            <w:noProof/>
          </w:rPr>
          <w:t>v</w:t>
        </w:r>
        <w:r w:rsidRPr="00FE19D6">
          <w:rPr>
            <w:rStyle w:val="Hyperlink"/>
            <w:noProof/>
          </w:rPr>
          <w:t>ents</w:t>
        </w:r>
        <w:r>
          <w:rPr>
            <w:noProof/>
            <w:webHidden/>
          </w:rPr>
          <w:tab/>
        </w:r>
        <w:r>
          <w:rPr>
            <w:noProof/>
            <w:webHidden/>
          </w:rPr>
          <w:fldChar w:fldCharType="begin"/>
        </w:r>
        <w:r>
          <w:rPr>
            <w:noProof/>
            <w:webHidden/>
          </w:rPr>
          <w:instrText xml:space="preserve"> PAGEREF _Toc209608596 \h </w:instrText>
        </w:r>
        <w:r>
          <w:rPr>
            <w:noProof/>
            <w:webHidden/>
          </w:rPr>
        </w:r>
        <w:r>
          <w:rPr>
            <w:noProof/>
            <w:webHidden/>
          </w:rPr>
          <w:fldChar w:fldCharType="separate"/>
        </w:r>
        <w:r w:rsidR="00764BE7">
          <w:rPr>
            <w:noProof/>
            <w:webHidden/>
          </w:rPr>
          <w:t>2</w:t>
        </w:r>
        <w:r>
          <w:rPr>
            <w:noProof/>
            <w:webHidden/>
          </w:rPr>
          <w:fldChar w:fldCharType="end"/>
        </w:r>
      </w:hyperlink>
    </w:p>
    <w:p w14:paraId="42359C10" w14:textId="2ACDAA58" w:rsidR="005B46EB" w:rsidRDefault="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209608597" w:history="1">
        <w:r w:rsidRPr="00FE19D6">
          <w:rPr>
            <w:rStyle w:val="Hyperlink"/>
            <w:noProof/>
          </w:rPr>
          <w:t>Social media information for event organisers and partici</w:t>
        </w:r>
        <w:r w:rsidRPr="00FE19D6">
          <w:rPr>
            <w:rStyle w:val="Hyperlink"/>
            <w:noProof/>
          </w:rPr>
          <w:t>p</w:t>
        </w:r>
        <w:r w:rsidRPr="00FE19D6">
          <w:rPr>
            <w:rStyle w:val="Hyperlink"/>
            <w:noProof/>
          </w:rPr>
          <w:t>ants</w:t>
        </w:r>
        <w:r>
          <w:rPr>
            <w:noProof/>
            <w:webHidden/>
          </w:rPr>
          <w:tab/>
        </w:r>
        <w:r>
          <w:rPr>
            <w:noProof/>
            <w:webHidden/>
          </w:rPr>
          <w:fldChar w:fldCharType="begin"/>
        </w:r>
        <w:r>
          <w:rPr>
            <w:noProof/>
            <w:webHidden/>
          </w:rPr>
          <w:instrText xml:space="preserve"> PAGEREF _Toc209608597 \h </w:instrText>
        </w:r>
        <w:r>
          <w:rPr>
            <w:noProof/>
            <w:webHidden/>
          </w:rPr>
        </w:r>
        <w:r>
          <w:rPr>
            <w:noProof/>
            <w:webHidden/>
          </w:rPr>
          <w:fldChar w:fldCharType="separate"/>
        </w:r>
        <w:r w:rsidR="00764BE7">
          <w:rPr>
            <w:noProof/>
            <w:webHidden/>
          </w:rPr>
          <w:t>3</w:t>
        </w:r>
        <w:r>
          <w:rPr>
            <w:noProof/>
            <w:webHidden/>
          </w:rPr>
          <w:fldChar w:fldCharType="end"/>
        </w:r>
      </w:hyperlink>
    </w:p>
    <w:p w14:paraId="1DB0F0F9" w14:textId="165857E7" w:rsidR="005B46EB" w:rsidRDefault="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209608598" w:history="1">
        <w:r w:rsidRPr="00FE19D6">
          <w:rPr>
            <w:rStyle w:val="Hyperlink"/>
            <w:noProof/>
          </w:rPr>
          <w:t>Fee payment information for fac</w:t>
        </w:r>
        <w:r w:rsidRPr="00FE19D6">
          <w:rPr>
            <w:rStyle w:val="Hyperlink"/>
            <w:noProof/>
          </w:rPr>
          <w:t>i</w:t>
        </w:r>
        <w:r w:rsidRPr="00FE19D6">
          <w:rPr>
            <w:rStyle w:val="Hyperlink"/>
            <w:noProof/>
          </w:rPr>
          <w:t>litators</w:t>
        </w:r>
        <w:r>
          <w:rPr>
            <w:noProof/>
            <w:webHidden/>
          </w:rPr>
          <w:tab/>
        </w:r>
        <w:r>
          <w:rPr>
            <w:noProof/>
            <w:webHidden/>
          </w:rPr>
          <w:fldChar w:fldCharType="begin"/>
        </w:r>
        <w:r>
          <w:rPr>
            <w:noProof/>
            <w:webHidden/>
          </w:rPr>
          <w:instrText xml:space="preserve"> PAGEREF _Toc209608598 \h </w:instrText>
        </w:r>
        <w:r>
          <w:rPr>
            <w:noProof/>
            <w:webHidden/>
          </w:rPr>
        </w:r>
        <w:r>
          <w:rPr>
            <w:noProof/>
            <w:webHidden/>
          </w:rPr>
          <w:fldChar w:fldCharType="separate"/>
        </w:r>
        <w:r w:rsidR="00764BE7">
          <w:rPr>
            <w:noProof/>
            <w:webHidden/>
          </w:rPr>
          <w:t>3</w:t>
        </w:r>
        <w:r>
          <w:rPr>
            <w:noProof/>
            <w:webHidden/>
          </w:rPr>
          <w:fldChar w:fldCharType="end"/>
        </w:r>
      </w:hyperlink>
    </w:p>
    <w:p w14:paraId="28194E29" w14:textId="307A82D0" w:rsidR="005B46EB" w:rsidRDefault="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209608599" w:history="1">
        <w:r w:rsidRPr="00FE19D6">
          <w:rPr>
            <w:rStyle w:val="Hyperlink"/>
            <w:noProof/>
          </w:rPr>
          <w:t>Eligibility guidelines for parti</w:t>
        </w:r>
        <w:r w:rsidRPr="00FE19D6">
          <w:rPr>
            <w:rStyle w:val="Hyperlink"/>
            <w:noProof/>
          </w:rPr>
          <w:t>c</w:t>
        </w:r>
        <w:r w:rsidRPr="00FE19D6">
          <w:rPr>
            <w:rStyle w:val="Hyperlink"/>
            <w:noProof/>
          </w:rPr>
          <w:t>ipants</w:t>
        </w:r>
        <w:r>
          <w:rPr>
            <w:noProof/>
            <w:webHidden/>
          </w:rPr>
          <w:tab/>
        </w:r>
        <w:r>
          <w:rPr>
            <w:noProof/>
            <w:webHidden/>
          </w:rPr>
          <w:fldChar w:fldCharType="begin"/>
        </w:r>
        <w:r>
          <w:rPr>
            <w:noProof/>
            <w:webHidden/>
          </w:rPr>
          <w:instrText xml:space="preserve"> PAGEREF _Toc209608599 \h </w:instrText>
        </w:r>
        <w:r>
          <w:rPr>
            <w:noProof/>
            <w:webHidden/>
          </w:rPr>
        </w:r>
        <w:r>
          <w:rPr>
            <w:noProof/>
            <w:webHidden/>
          </w:rPr>
          <w:fldChar w:fldCharType="separate"/>
        </w:r>
        <w:r w:rsidR="00764BE7">
          <w:rPr>
            <w:noProof/>
            <w:webHidden/>
          </w:rPr>
          <w:t>4</w:t>
        </w:r>
        <w:r>
          <w:rPr>
            <w:noProof/>
            <w:webHidden/>
          </w:rPr>
          <w:fldChar w:fldCharType="end"/>
        </w:r>
      </w:hyperlink>
    </w:p>
    <w:p w14:paraId="6DD83C3B" w14:textId="02AEC7D8" w:rsidR="005B46EB" w:rsidRDefault="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209608600" w:history="1">
        <w:r w:rsidRPr="00FE19D6">
          <w:rPr>
            <w:rStyle w:val="Hyperlink"/>
            <w:noProof/>
          </w:rPr>
          <w:t>APPENDIX 1: ‘Event Advertis</w:t>
        </w:r>
        <w:r w:rsidRPr="00FE19D6">
          <w:rPr>
            <w:rStyle w:val="Hyperlink"/>
            <w:noProof/>
          </w:rPr>
          <w:t>i</w:t>
        </w:r>
        <w:r w:rsidRPr="00FE19D6">
          <w:rPr>
            <w:rStyle w:val="Hyperlink"/>
            <w:noProof/>
          </w:rPr>
          <w:t>ng Templ</w:t>
        </w:r>
        <w:r w:rsidRPr="00FE19D6">
          <w:rPr>
            <w:rStyle w:val="Hyperlink"/>
            <w:noProof/>
          </w:rPr>
          <w:t>a</w:t>
        </w:r>
        <w:r w:rsidRPr="00FE19D6">
          <w:rPr>
            <w:rStyle w:val="Hyperlink"/>
            <w:noProof/>
          </w:rPr>
          <w:t>te’</w:t>
        </w:r>
        <w:r>
          <w:rPr>
            <w:noProof/>
            <w:webHidden/>
          </w:rPr>
          <w:tab/>
        </w:r>
        <w:r>
          <w:rPr>
            <w:noProof/>
            <w:webHidden/>
          </w:rPr>
          <w:fldChar w:fldCharType="begin"/>
        </w:r>
        <w:r>
          <w:rPr>
            <w:noProof/>
            <w:webHidden/>
          </w:rPr>
          <w:instrText xml:space="preserve"> PAGEREF _Toc209608600 \h </w:instrText>
        </w:r>
        <w:r>
          <w:rPr>
            <w:noProof/>
            <w:webHidden/>
          </w:rPr>
        </w:r>
        <w:r>
          <w:rPr>
            <w:noProof/>
            <w:webHidden/>
          </w:rPr>
          <w:fldChar w:fldCharType="separate"/>
        </w:r>
        <w:r w:rsidR="00764BE7">
          <w:rPr>
            <w:noProof/>
            <w:webHidden/>
          </w:rPr>
          <w:t>5</w:t>
        </w:r>
        <w:r>
          <w:rPr>
            <w:noProof/>
            <w:webHidden/>
          </w:rPr>
          <w:fldChar w:fldCharType="end"/>
        </w:r>
      </w:hyperlink>
    </w:p>
    <w:p w14:paraId="1B8B8C43" w14:textId="48D3DABC" w:rsidR="005B46EB" w:rsidRDefault="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209608601" w:history="1">
        <w:r w:rsidRPr="00FE19D6">
          <w:rPr>
            <w:rStyle w:val="Hyperlink"/>
            <w:noProof/>
          </w:rPr>
          <w:t>APPENDIX 2: ‘Participant Evaluation</w:t>
        </w:r>
        <w:r w:rsidRPr="00FE19D6">
          <w:rPr>
            <w:rStyle w:val="Hyperlink"/>
            <w:noProof/>
          </w:rPr>
          <w:t xml:space="preserve"> </w:t>
        </w:r>
        <w:r w:rsidRPr="00FE19D6">
          <w:rPr>
            <w:rStyle w:val="Hyperlink"/>
            <w:noProof/>
          </w:rPr>
          <w:t>F</w:t>
        </w:r>
        <w:r w:rsidRPr="00FE19D6">
          <w:rPr>
            <w:rStyle w:val="Hyperlink"/>
            <w:noProof/>
          </w:rPr>
          <w:t>orm’</w:t>
        </w:r>
        <w:r>
          <w:rPr>
            <w:noProof/>
            <w:webHidden/>
          </w:rPr>
          <w:tab/>
        </w:r>
        <w:r>
          <w:rPr>
            <w:noProof/>
            <w:webHidden/>
          </w:rPr>
          <w:fldChar w:fldCharType="begin"/>
        </w:r>
        <w:r>
          <w:rPr>
            <w:noProof/>
            <w:webHidden/>
          </w:rPr>
          <w:instrText xml:space="preserve"> PAGEREF _Toc209608601 \h </w:instrText>
        </w:r>
        <w:r>
          <w:rPr>
            <w:noProof/>
            <w:webHidden/>
          </w:rPr>
        </w:r>
        <w:r>
          <w:rPr>
            <w:noProof/>
            <w:webHidden/>
          </w:rPr>
          <w:fldChar w:fldCharType="separate"/>
        </w:r>
        <w:r w:rsidR="00764BE7">
          <w:rPr>
            <w:noProof/>
            <w:webHidden/>
          </w:rPr>
          <w:t>8</w:t>
        </w:r>
        <w:r>
          <w:rPr>
            <w:noProof/>
            <w:webHidden/>
          </w:rPr>
          <w:fldChar w:fldCharType="end"/>
        </w:r>
      </w:hyperlink>
    </w:p>
    <w:p w14:paraId="380C991B" w14:textId="4B8A015D" w:rsidR="005B46EB" w:rsidRPr="005B46EB" w:rsidRDefault="005B46EB" w:rsidP="005B46EB">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209608602" w:history="1">
        <w:r w:rsidRPr="00FE19D6">
          <w:rPr>
            <w:rStyle w:val="Hyperlink"/>
            <w:noProof/>
          </w:rPr>
          <w:t>APPENDIX 3: ‘SGSAH GREEN/GRADUATE Strategy and Operations Pla</w:t>
        </w:r>
        <w:r w:rsidRPr="00FE19D6">
          <w:rPr>
            <w:rStyle w:val="Hyperlink"/>
            <w:noProof/>
          </w:rPr>
          <w:t>n</w:t>
        </w:r>
        <w:r w:rsidRPr="00FE19D6">
          <w:rPr>
            <w:rStyle w:val="Hyperlink"/>
            <w:noProof/>
          </w:rPr>
          <w:t>’</w:t>
        </w:r>
        <w:r>
          <w:rPr>
            <w:noProof/>
            <w:webHidden/>
          </w:rPr>
          <w:tab/>
        </w:r>
        <w:r>
          <w:rPr>
            <w:noProof/>
            <w:webHidden/>
          </w:rPr>
          <w:fldChar w:fldCharType="begin"/>
        </w:r>
        <w:r>
          <w:rPr>
            <w:noProof/>
            <w:webHidden/>
          </w:rPr>
          <w:instrText xml:space="preserve"> PAGEREF _Toc209608602 \h </w:instrText>
        </w:r>
        <w:r>
          <w:rPr>
            <w:noProof/>
            <w:webHidden/>
          </w:rPr>
        </w:r>
        <w:r>
          <w:rPr>
            <w:noProof/>
            <w:webHidden/>
          </w:rPr>
          <w:fldChar w:fldCharType="separate"/>
        </w:r>
        <w:r w:rsidR="00764BE7">
          <w:rPr>
            <w:noProof/>
            <w:webHidden/>
          </w:rPr>
          <w:t>12</w:t>
        </w:r>
        <w:r>
          <w:rPr>
            <w:noProof/>
            <w:webHidden/>
          </w:rPr>
          <w:fldChar w:fldCharType="end"/>
        </w:r>
      </w:hyperlink>
      <w:r>
        <w:rPr>
          <w:u w:val="single"/>
        </w:rPr>
        <w:fldChar w:fldCharType="end"/>
      </w:r>
    </w:p>
    <w:p w14:paraId="690BB95F" w14:textId="77777777" w:rsidR="005B46EB" w:rsidRDefault="005B46EB" w:rsidP="00B60190">
      <w:pPr>
        <w:rPr>
          <w:rFonts w:cstheme="minorHAnsi"/>
          <w:u w:val="single"/>
        </w:rPr>
      </w:pPr>
    </w:p>
    <w:p w14:paraId="68E6A900" w14:textId="4FAF108C" w:rsidR="00B60190" w:rsidRPr="005B46EB" w:rsidRDefault="005B46EB" w:rsidP="005B46EB">
      <w:pPr>
        <w:rPr>
          <w:rFonts w:cstheme="minorHAnsi"/>
          <w:u w:val="single"/>
        </w:rPr>
      </w:pPr>
      <w:r w:rsidRPr="005B46EB">
        <w:rPr>
          <w:rFonts w:cstheme="minorHAnsi"/>
          <w:b/>
          <w:bCs/>
        </w:rPr>
        <w:t>Please note:</w:t>
      </w:r>
      <w:r>
        <w:rPr>
          <w:rFonts w:cstheme="minorHAnsi"/>
        </w:rPr>
        <w:t xml:space="preserve"> the SGSAH GREEN/GRADUATE Strategy and Operations Plan </w:t>
      </w:r>
      <w:proofErr w:type="gramStart"/>
      <w:r>
        <w:rPr>
          <w:rFonts w:cstheme="minorHAnsi"/>
        </w:rPr>
        <w:t>includes</w:t>
      </w:r>
      <w:proofErr w:type="gramEnd"/>
      <w:r>
        <w:rPr>
          <w:rFonts w:cstheme="minorHAnsi"/>
        </w:rPr>
        <w:t xml:space="preserve"> </w:t>
      </w:r>
      <w:r w:rsidRPr="004216F7">
        <w:rPr>
          <w:rFonts w:cstheme="minorHAnsi"/>
        </w:rPr>
        <w:t xml:space="preserve">initiative guidance on travel and catering. </w:t>
      </w:r>
      <w:r>
        <w:rPr>
          <w:rFonts w:cstheme="minorHAnsi"/>
        </w:rPr>
        <w:t>I</w:t>
      </w:r>
      <w:r w:rsidRPr="004216F7">
        <w:rPr>
          <w:rFonts w:cstheme="minorHAnsi"/>
        </w:rPr>
        <w:t>nformation on (pp.3-4 of plan) that may relate to the running of Catalyst events, although it is recognised individual HEIs have their own policies</w:t>
      </w:r>
      <w:r>
        <w:rPr>
          <w:rFonts w:cstheme="minorHAnsi"/>
        </w:rPr>
        <w:t>.</w:t>
      </w:r>
    </w:p>
    <w:p w14:paraId="357A1942" w14:textId="2827C614" w:rsidR="003E43D4" w:rsidRPr="004216F7" w:rsidRDefault="003E43D4" w:rsidP="003E43D4">
      <w:pPr>
        <w:rPr>
          <w:rFonts w:cstheme="minorHAnsi"/>
        </w:rPr>
      </w:pPr>
    </w:p>
    <w:p w14:paraId="64810838" w14:textId="316C62F6" w:rsidR="00DD690F" w:rsidRPr="00571270" w:rsidRDefault="003E43D4" w:rsidP="00DD690F">
      <w:pPr>
        <w:rPr>
          <w:rFonts w:cstheme="minorHAnsi"/>
        </w:rPr>
      </w:pPr>
      <w:r w:rsidRPr="004216F7">
        <w:rPr>
          <w:rFonts w:cstheme="minorHAnsi"/>
          <w:b/>
          <w:bCs/>
        </w:rPr>
        <w:t>Please note:</w:t>
      </w:r>
      <w:r w:rsidRPr="004216F7">
        <w:rPr>
          <w:rFonts w:cstheme="minorHAnsi"/>
        </w:rPr>
        <w:t xml:space="preserve"> downloadable versions of the ‘Event Advertising Template’</w:t>
      </w:r>
      <w:r w:rsidR="006B4A38" w:rsidRPr="004216F7">
        <w:rPr>
          <w:rFonts w:cstheme="minorHAnsi"/>
        </w:rPr>
        <w:t>,</w:t>
      </w:r>
      <w:r w:rsidRPr="004216F7">
        <w:rPr>
          <w:rFonts w:cstheme="minorHAnsi"/>
        </w:rPr>
        <w:t xml:space="preserve"> ‘Participant Evaluation Form’</w:t>
      </w:r>
      <w:r w:rsidR="006B4A38" w:rsidRPr="004216F7">
        <w:rPr>
          <w:rFonts w:cstheme="minorHAnsi"/>
        </w:rPr>
        <w:t>,</w:t>
      </w:r>
      <w:r w:rsidRPr="004216F7">
        <w:rPr>
          <w:rFonts w:cstheme="minorHAnsi"/>
        </w:rPr>
        <w:t xml:space="preserve"> </w:t>
      </w:r>
      <w:r w:rsidR="006B4A38" w:rsidRPr="004216F7">
        <w:rPr>
          <w:rFonts w:cstheme="minorHAnsi"/>
        </w:rPr>
        <w:t xml:space="preserve">and ‘SGSAH GREEN/GRADUATE Strategy and Operations plan’ </w:t>
      </w:r>
      <w:r w:rsidRPr="004216F7">
        <w:rPr>
          <w:rFonts w:cstheme="minorHAnsi"/>
        </w:rPr>
        <w:t xml:space="preserve">are also </w:t>
      </w:r>
      <w:r w:rsidRPr="004216F7">
        <w:rPr>
          <w:rFonts w:cstheme="minorHAnsi"/>
        </w:rPr>
        <w:lastRenderedPageBreak/>
        <w:t xml:space="preserve">available on the </w:t>
      </w:r>
      <w:hyperlink r:id="rId9" w:history="1">
        <w:r w:rsidRPr="004216F7">
          <w:rPr>
            <w:rStyle w:val="Hyperlink"/>
            <w:rFonts w:cstheme="minorHAnsi"/>
          </w:rPr>
          <w:t>SGSAH W</w:t>
        </w:r>
        <w:r w:rsidRPr="004216F7">
          <w:rPr>
            <w:rStyle w:val="Hyperlink"/>
            <w:rFonts w:cstheme="minorHAnsi"/>
          </w:rPr>
          <w:t>e</w:t>
        </w:r>
        <w:r w:rsidRPr="004216F7">
          <w:rPr>
            <w:rStyle w:val="Hyperlink"/>
            <w:rFonts w:cstheme="minorHAnsi"/>
          </w:rPr>
          <w:t>bsite</w:t>
        </w:r>
      </w:hyperlink>
      <w:r w:rsidR="00BF7027" w:rsidRPr="004216F7">
        <w:rPr>
          <w:rFonts w:cstheme="minorHAnsi"/>
        </w:rPr>
        <w:t xml:space="preserve"> (scroll down to bottom of webpage</w:t>
      </w:r>
      <w:r w:rsidR="004216F7" w:rsidRPr="004216F7">
        <w:rPr>
          <w:rFonts w:cstheme="minorHAnsi"/>
        </w:rPr>
        <w:t xml:space="preserve"> and look for the blue tile with the heading Discipline+ Catalyst Resources</w:t>
      </w:r>
      <w:r w:rsidR="00BF7027" w:rsidRPr="004216F7">
        <w:rPr>
          <w:rFonts w:cstheme="minorHAnsi"/>
        </w:rPr>
        <w:t>).</w:t>
      </w:r>
    </w:p>
    <w:p w14:paraId="5A46E3C0" w14:textId="6A9B2043" w:rsidR="00BE3761" w:rsidRPr="004216F7" w:rsidRDefault="00BE3761" w:rsidP="004216F7">
      <w:pPr>
        <w:pStyle w:val="Heading1"/>
      </w:pPr>
      <w:bookmarkStart w:id="0" w:name="_Toc209608595"/>
      <w:r>
        <w:t xml:space="preserve">Event </w:t>
      </w:r>
      <w:r w:rsidR="008279AC">
        <w:t>advertising</w:t>
      </w:r>
      <w:r>
        <w:t xml:space="preserve"> process</w:t>
      </w:r>
      <w:bookmarkEnd w:id="0"/>
    </w:p>
    <w:p w14:paraId="0198BCEE" w14:textId="5B94B912" w:rsidR="00BE3761" w:rsidRDefault="00BE3761" w:rsidP="001D6A3D">
      <w:pPr>
        <w:rPr>
          <w:rFonts w:cstheme="minorHAnsi"/>
          <w:b/>
          <w:bCs/>
          <w:sz w:val="28"/>
          <w:szCs w:val="28"/>
          <w:u w:val="single"/>
        </w:rPr>
      </w:pPr>
    </w:p>
    <w:p w14:paraId="738CD3BC" w14:textId="54110A96" w:rsidR="00BE3761" w:rsidRDefault="008279AC" w:rsidP="001D6A3D">
      <w:pPr>
        <w:rPr>
          <w:rFonts w:cstheme="minorHAnsi"/>
        </w:rPr>
      </w:pPr>
      <w:r w:rsidRPr="008279AC">
        <w:rPr>
          <w:rFonts w:cstheme="minorHAnsi"/>
        </w:rPr>
        <w:t xml:space="preserve">Once Catalyst training events and budgets have been </w:t>
      </w:r>
      <w:r w:rsidR="004216F7" w:rsidRPr="008279AC">
        <w:rPr>
          <w:rFonts w:cstheme="minorHAnsi"/>
        </w:rPr>
        <w:t>approved,</w:t>
      </w:r>
      <w:r w:rsidRPr="008279AC">
        <w:rPr>
          <w:rFonts w:cstheme="minorHAnsi"/>
        </w:rPr>
        <w:t xml:space="preserve"> we ask Catalyst Leads/Co-Leads/Deputies to liaise with the event organisers to </w:t>
      </w:r>
      <w:r>
        <w:rPr>
          <w:rFonts w:cstheme="minorHAnsi"/>
        </w:rPr>
        <w:t>advertise the event. We recommend the following process:</w:t>
      </w:r>
    </w:p>
    <w:p w14:paraId="0AD0C937" w14:textId="06C3F6AF" w:rsidR="008279AC" w:rsidRDefault="008279AC" w:rsidP="001D6A3D">
      <w:pPr>
        <w:rPr>
          <w:rFonts w:cstheme="minorHAnsi"/>
        </w:rPr>
      </w:pPr>
    </w:p>
    <w:p w14:paraId="706CAAAB" w14:textId="77777777" w:rsidR="008279AC" w:rsidRDefault="008279AC" w:rsidP="008279AC">
      <w:pPr>
        <w:pStyle w:val="ListParagraph"/>
        <w:numPr>
          <w:ilvl w:val="0"/>
          <w:numId w:val="34"/>
        </w:numPr>
        <w:rPr>
          <w:rFonts w:cstheme="minorHAnsi"/>
        </w:rPr>
      </w:pPr>
      <w:r>
        <w:rPr>
          <w:rFonts w:cstheme="minorHAnsi"/>
        </w:rPr>
        <w:t>Based on the Catalyst training event information an Eventbrite (or similar) booking page is created providing full details of the event. Depending on individual HEI administrative support for the Catalyst Lead this can be set up by HEI admin support or the Lead/Co-Lead/Deputy or event organiser. We also recommend requesting the following information from participants:</w:t>
      </w:r>
    </w:p>
    <w:p w14:paraId="14539B2A" w14:textId="4C1F2262" w:rsidR="008279AC" w:rsidRDefault="008279AC" w:rsidP="008279AC">
      <w:pPr>
        <w:pStyle w:val="ListParagraph"/>
        <w:numPr>
          <w:ilvl w:val="1"/>
          <w:numId w:val="34"/>
        </w:numPr>
        <w:rPr>
          <w:rFonts w:cstheme="minorHAnsi"/>
        </w:rPr>
      </w:pPr>
      <w:r>
        <w:rPr>
          <w:rFonts w:cstheme="minorHAnsi"/>
        </w:rPr>
        <w:t>Their HEI email address (rather than personal email)</w:t>
      </w:r>
    </w:p>
    <w:p w14:paraId="0E7817C5" w14:textId="624F393C" w:rsidR="008279AC" w:rsidRDefault="008279AC" w:rsidP="008279AC">
      <w:pPr>
        <w:pStyle w:val="ListParagraph"/>
        <w:numPr>
          <w:ilvl w:val="1"/>
          <w:numId w:val="34"/>
        </w:numPr>
        <w:rPr>
          <w:rFonts w:cstheme="minorHAnsi"/>
        </w:rPr>
      </w:pPr>
      <w:r>
        <w:rPr>
          <w:rFonts w:cstheme="minorHAnsi"/>
        </w:rPr>
        <w:t>Dietary requirements</w:t>
      </w:r>
    </w:p>
    <w:p w14:paraId="55C8E143" w14:textId="3741FD1D" w:rsidR="00E06E18" w:rsidRDefault="008279AC" w:rsidP="00E06E18">
      <w:pPr>
        <w:pStyle w:val="ListParagraph"/>
        <w:numPr>
          <w:ilvl w:val="1"/>
          <w:numId w:val="34"/>
        </w:numPr>
        <w:rPr>
          <w:rFonts w:cstheme="minorHAnsi"/>
        </w:rPr>
      </w:pPr>
      <w:r>
        <w:rPr>
          <w:rFonts w:cstheme="minorHAnsi"/>
        </w:rPr>
        <w:t xml:space="preserve">Accessibility requirements  </w:t>
      </w:r>
    </w:p>
    <w:p w14:paraId="27EE6638" w14:textId="5C72519F" w:rsidR="00E06E18" w:rsidRPr="004216F7" w:rsidRDefault="00E06E18" w:rsidP="00E06E18">
      <w:pPr>
        <w:pStyle w:val="ListParagraph"/>
        <w:numPr>
          <w:ilvl w:val="0"/>
          <w:numId w:val="34"/>
        </w:numPr>
        <w:rPr>
          <w:rFonts w:cstheme="minorHAnsi"/>
        </w:rPr>
      </w:pPr>
      <w:r w:rsidRPr="004216F7">
        <w:rPr>
          <w:rFonts w:cstheme="minorHAnsi"/>
        </w:rPr>
        <w:t>We also recommend setting up the following on the booking form:</w:t>
      </w:r>
    </w:p>
    <w:p w14:paraId="38A03D89" w14:textId="41D5F588" w:rsidR="00E06E18" w:rsidRPr="004216F7" w:rsidRDefault="00E06E18" w:rsidP="00E06E18">
      <w:pPr>
        <w:pStyle w:val="ListParagraph"/>
        <w:numPr>
          <w:ilvl w:val="1"/>
          <w:numId w:val="34"/>
        </w:numPr>
        <w:rPr>
          <w:rFonts w:cstheme="minorHAnsi"/>
        </w:rPr>
      </w:pPr>
      <w:r w:rsidRPr="004216F7">
        <w:rPr>
          <w:rFonts w:cstheme="minorHAnsi"/>
        </w:rPr>
        <w:t xml:space="preserve">A max capacity limit on tickets (Ticket quantity should be 10% higher than the event’s actual max capacity to account for expected </w:t>
      </w:r>
      <w:proofErr w:type="gramStart"/>
      <w:r w:rsidRPr="004216F7">
        <w:rPr>
          <w:rFonts w:cstheme="minorHAnsi"/>
        </w:rPr>
        <w:t>drop-outs</w:t>
      </w:r>
      <w:proofErr w:type="gramEnd"/>
      <w:r w:rsidRPr="004216F7">
        <w:rPr>
          <w:rFonts w:cstheme="minorHAnsi"/>
        </w:rPr>
        <w:t>)</w:t>
      </w:r>
    </w:p>
    <w:p w14:paraId="76657C4B" w14:textId="20E7751E" w:rsidR="00E06E18" w:rsidRPr="004216F7" w:rsidRDefault="00E06E18" w:rsidP="00E06E18">
      <w:pPr>
        <w:pStyle w:val="ListParagraph"/>
        <w:numPr>
          <w:ilvl w:val="1"/>
          <w:numId w:val="34"/>
        </w:numPr>
        <w:rPr>
          <w:rFonts w:cstheme="minorHAnsi"/>
        </w:rPr>
      </w:pPr>
      <w:r w:rsidRPr="004216F7">
        <w:rPr>
          <w:rFonts w:cstheme="minorHAnsi"/>
        </w:rPr>
        <w:t>A waiting list option (find this under ‘Order Options’ on Eventbrite) or provide an email that participants can contact to join a waiting list if the event is sold out</w:t>
      </w:r>
    </w:p>
    <w:p w14:paraId="56A475BC" w14:textId="5E5CF412" w:rsidR="00E06E18" w:rsidRPr="004216F7" w:rsidRDefault="00E06E18" w:rsidP="004354F7">
      <w:pPr>
        <w:pStyle w:val="ListParagraph"/>
        <w:numPr>
          <w:ilvl w:val="1"/>
          <w:numId w:val="34"/>
        </w:numPr>
        <w:rPr>
          <w:rFonts w:cstheme="minorHAnsi"/>
        </w:rPr>
      </w:pPr>
      <w:r w:rsidRPr="004216F7">
        <w:rPr>
          <w:rFonts w:cstheme="minorHAnsi"/>
        </w:rPr>
        <w:t xml:space="preserve">A link to the </w:t>
      </w:r>
      <w:hyperlink r:id="rId10" w:history="1">
        <w:r w:rsidR="004216F7">
          <w:rPr>
            <w:rStyle w:val="Hyperlink"/>
            <w:rFonts w:cstheme="minorHAnsi"/>
          </w:rPr>
          <w:t>SGSAH Weekly Events Digest Mailing List</w:t>
        </w:r>
      </w:hyperlink>
      <w:r w:rsidRPr="004216F7">
        <w:rPr>
          <w:rFonts w:cstheme="minorHAnsi"/>
        </w:rPr>
        <w:t xml:space="preserve"> so that participants can ensure to receive news of events earlier in future</w:t>
      </w:r>
    </w:p>
    <w:p w14:paraId="38FB1980" w14:textId="348A84C8" w:rsidR="008279AC" w:rsidRDefault="008279AC" w:rsidP="008279AC">
      <w:pPr>
        <w:pStyle w:val="ListParagraph"/>
        <w:numPr>
          <w:ilvl w:val="0"/>
          <w:numId w:val="34"/>
        </w:numPr>
        <w:rPr>
          <w:rFonts w:cstheme="minorHAnsi"/>
        </w:rPr>
      </w:pPr>
      <w:r>
        <w:rPr>
          <w:rFonts w:cstheme="minorHAnsi"/>
        </w:rPr>
        <w:t xml:space="preserve">Once the </w:t>
      </w:r>
      <w:r w:rsidR="004216F7">
        <w:rPr>
          <w:rFonts w:cstheme="minorHAnsi"/>
        </w:rPr>
        <w:t>registration</w:t>
      </w:r>
      <w:r>
        <w:rPr>
          <w:rFonts w:cstheme="minorHAnsi"/>
        </w:rPr>
        <w:t xml:space="preserve"> page is set up please complete the ‘Event Advertising Template’ (see Appendix 1 and downloadable version on SGSAH website)</w:t>
      </w:r>
      <w:r w:rsidR="00436758">
        <w:rPr>
          <w:rFonts w:cstheme="minorHAnsi"/>
        </w:rPr>
        <w:t xml:space="preserve"> and return to the </w:t>
      </w:r>
      <w:r w:rsidR="004216F7">
        <w:rPr>
          <w:rFonts w:cstheme="minorHAnsi"/>
        </w:rPr>
        <w:t xml:space="preserve">Communications </w:t>
      </w:r>
      <w:bookmarkStart w:id="1" w:name="OLE_LINK1"/>
      <w:r w:rsidR="004216F7">
        <w:rPr>
          <w:rFonts w:cstheme="minorHAnsi"/>
        </w:rPr>
        <w:t>Officer</w:t>
      </w:r>
      <w:r w:rsidR="00436758">
        <w:rPr>
          <w:rFonts w:cstheme="minorHAnsi"/>
        </w:rPr>
        <w:t xml:space="preserve"> </w:t>
      </w:r>
      <w:r w:rsidR="00436758" w:rsidRPr="00571270">
        <w:rPr>
          <w:rFonts w:cstheme="minorHAnsi"/>
        </w:rPr>
        <w:t>(</w:t>
      </w:r>
      <w:r w:rsidR="004216F7">
        <w:rPr>
          <w:rFonts w:cstheme="minorHAnsi"/>
        </w:rPr>
        <w:t>Mariam Jack</w:t>
      </w:r>
      <w:r w:rsidR="00436758" w:rsidRPr="00571270">
        <w:rPr>
          <w:rFonts w:cstheme="minorHAnsi"/>
        </w:rPr>
        <w:t>:</w:t>
      </w:r>
      <w:r w:rsidR="009D7967" w:rsidRPr="009D7967">
        <w:t xml:space="preserve"> </w:t>
      </w:r>
      <w:hyperlink r:id="rId11" w:history="1">
        <w:r w:rsidR="004216F7" w:rsidRPr="00A078D5">
          <w:rPr>
            <w:rStyle w:val="Hyperlink"/>
          </w:rPr>
          <w:t>mariam.jack@glasgow.ac.uk</w:t>
        </w:r>
      </w:hyperlink>
      <w:r w:rsidR="004216F7">
        <w:t xml:space="preserve">) </w:t>
      </w:r>
      <w:bookmarkEnd w:id="1"/>
      <w:r w:rsidR="005B46EB">
        <w:rPr>
          <w:b/>
          <w:bCs/>
        </w:rPr>
        <w:t>at least two weeks before the registration deadline</w:t>
      </w:r>
      <w:r w:rsidR="005B46EB">
        <w:t xml:space="preserve"> of the event to allow sufficient time for promotion.</w:t>
      </w:r>
    </w:p>
    <w:p w14:paraId="001E0756" w14:textId="1B894F6F" w:rsidR="008279AC" w:rsidRDefault="005B46EB" w:rsidP="008279AC">
      <w:pPr>
        <w:pStyle w:val="ListParagraph"/>
        <w:numPr>
          <w:ilvl w:val="0"/>
          <w:numId w:val="34"/>
        </w:numPr>
        <w:rPr>
          <w:rFonts w:cstheme="minorHAnsi"/>
        </w:rPr>
      </w:pPr>
      <w:r>
        <w:rPr>
          <w:rFonts w:cstheme="minorHAnsi"/>
        </w:rPr>
        <w:t>Information about how SGSAH promotes these events is included in the Event Advertising Template</w:t>
      </w:r>
      <w:r w:rsidR="00436758">
        <w:rPr>
          <w:rFonts w:cstheme="minorHAnsi"/>
        </w:rPr>
        <w:t>.</w:t>
      </w:r>
    </w:p>
    <w:p w14:paraId="6F4A8839" w14:textId="22157FB1" w:rsidR="00436758" w:rsidRPr="004216F7" w:rsidRDefault="00382A09" w:rsidP="001D6A3D">
      <w:pPr>
        <w:pStyle w:val="ListParagraph"/>
        <w:numPr>
          <w:ilvl w:val="0"/>
          <w:numId w:val="34"/>
        </w:numPr>
        <w:rPr>
          <w:rFonts w:cstheme="minorHAnsi"/>
        </w:rPr>
      </w:pPr>
      <w:r w:rsidRPr="004216F7">
        <w:rPr>
          <w:rFonts w:cstheme="minorHAnsi"/>
        </w:rPr>
        <w:t xml:space="preserve">Please note that for Catalyst events occurring during the SGSAH Summer School, </w:t>
      </w:r>
      <w:r w:rsidRPr="004216F7">
        <w:rPr>
          <w:rFonts w:cstheme="minorHAnsi"/>
        </w:rPr>
        <w:br/>
      </w:r>
      <w:r w:rsidRPr="004216F7">
        <w:rPr>
          <w:rFonts w:cstheme="minorHAnsi"/>
          <w:b/>
          <w:bCs/>
        </w:rPr>
        <w:t xml:space="preserve">you do not need </w:t>
      </w:r>
      <w:r w:rsidRPr="004216F7">
        <w:rPr>
          <w:rFonts w:cstheme="minorHAnsi"/>
        </w:rPr>
        <w:t>to create a booking form for these events. Booking forms and registration for all Summer School events will be handled by the SGSAH team.</w:t>
      </w:r>
    </w:p>
    <w:p w14:paraId="218198FC" w14:textId="6C9C1A68" w:rsidR="001D6A3D" w:rsidRPr="00571270" w:rsidRDefault="001D6A3D" w:rsidP="004216F7">
      <w:pPr>
        <w:pStyle w:val="Heading1"/>
      </w:pPr>
      <w:bookmarkStart w:id="2" w:name="_Toc209608596"/>
      <w:r w:rsidRPr="00571270">
        <w:t>Use of SGSAH logos and acknowledgements for marketing training events</w:t>
      </w:r>
      <w:bookmarkEnd w:id="2"/>
    </w:p>
    <w:p w14:paraId="67194C70" w14:textId="7C8A7E03" w:rsidR="00DD690F" w:rsidRPr="00571270" w:rsidRDefault="00DD690F" w:rsidP="00DD690F">
      <w:pPr>
        <w:rPr>
          <w:rFonts w:cstheme="minorHAnsi"/>
        </w:rPr>
      </w:pPr>
    </w:p>
    <w:p w14:paraId="7BD72E9A" w14:textId="2DD076DA" w:rsidR="00571270" w:rsidRPr="00571270" w:rsidRDefault="001D6A3D">
      <w:pPr>
        <w:rPr>
          <w:rFonts w:cstheme="minorHAnsi"/>
        </w:rPr>
      </w:pPr>
      <w:r w:rsidRPr="00571270">
        <w:rPr>
          <w:rFonts w:cstheme="minorHAnsi"/>
        </w:rPr>
        <w:t xml:space="preserve">When advertising Catalyst events through your own networks and other channels we ask that you use the SGSAH logo, likewise if PowerPoint or similar slide-decks are being used at training events. Full details on the use of our logo and other related information is available on the SGSAH </w:t>
      </w:r>
      <w:hyperlink r:id="rId12" w:history="1">
        <w:r w:rsidRPr="00571270">
          <w:rPr>
            <w:rStyle w:val="Hyperlink"/>
            <w:rFonts w:cstheme="minorHAnsi"/>
          </w:rPr>
          <w:t>websit</w:t>
        </w:r>
        <w:r w:rsidRPr="00571270">
          <w:rPr>
            <w:rStyle w:val="Hyperlink"/>
            <w:rFonts w:cstheme="minorHAnsi"/>
          </w:rPr>
          <w:t>e</w:t>
        </w:r>
      </w:hyperlink>
      <w:r w:rsidRPr="00571270">
        <w:rPr>
          <w:rFonts w:cstheme="minorHAnsi"/>
        </w:rPr>
        <w:t>. This webpage also includes a link to a separate Dropbox folder where all our logos are available for download and use.</w:t>
      </w:r>
    </w:p>
    <w:p w14:paraId="06ED0035" w14:textId="0D8C14BB" w:rsidR="001D6A3D" w:rsidRPr="00571270" w:rsidRDefault="001D6A3D" w:rsidP="004216F7">
      <w:pPr>
        <w:pStyle w:val="Heading1"/>
      </w:pPr>
      <w:bookmarkStart w:id="3" w:name="_Toc209608597"/>
      <w:r w:rsidRPr="00571270">
        <w:lastRenderedPageBreak/>
        <w:t>Social media information for event organisers and participants</w:t>
      </w:r>
      <w:bookmarkEnd w:id="3"/>
    </w:p>
    <w:p w14:paraId="52EC87C8" w14:textId="112BB060" w:rsidR="001D6A3D" w:rsidRPr="00571270" w:rsidRDefault="001D6A3D">
      <w:pPr>
        <w:rPr>
          <w:rFonts w:cstheme="minorHAnsi"/>
        </w:rPr>
      </w:pPr>
    </w:p>
    <w:p w14:paraId="6344862E" w14:textId="7390372A" w:rsidR="001B7977" w:rsidRPr="00571270" w:rsidRDefault="000E7682" w:rsidP="00DD690F">
      <w:pPr>
        <w:rPr>
          <w:rFonts w:cstheme="minorHAnsi"/>
        </w:rPr>
      </w:pPr>
      <w:r w:rsidRPr="00571270">
        <w:rPr>
          <w:rFonts w:cstheme="minorHAnsi"/>
        </w:rPr>
        <w:t xml:space="preserve">In addition to the advertising and marketing of Catalyst training events </w:t>
      </w:r>
      <w:r w:rsidR="006E0A44" w:rsidRPr="00571270">
        <w:rPr>
          <w:rFonts w:cstheme="minorHAnsi"/>
        </w:rPr>
        <w:t xml:space="preserve">through our communication channels (SGSAH website, SGSAH Newsletter, </w:t>
      </w:r>
      <w:hyperlink r:id="rId13" w:history="1">
        <w:r w:rsidR="006E0A44" w:rsidRPr="00382A09">
          <w:rPr>
            <w:rStyle w:val="Hyperlink"/>
            <w:rFonts w:cstheme="minorHAnsi"/>
          </w:rPr>
          <w:t>Catalyst mailing lists</w:t>
        </w:r>
      </w:hyperlink>
      <w:r w:rsidR="006E0A44" w:rsidRPr="00571270">
        <w:rPr>
          <w:rFonts w:cstheme="minorHAnsi"/>
        </w:rPr>
        <w:t xml:space="preserve">, and social media channels), event organisers are welcome to tag SGSAH through our social media channels when advertising their events. Likewise, participants should be encouraged to tag SGSAH when posting about training events. </w:t>
      </w:r>
    </w:p>
    <w:p w14:paraId="066280DF" w14:textId="0BF6A8E8" w:rsidR="006E0A44" w:rsidRPr="00571270" w:rsidRDefault="006E0A44" w:rsidP="00DD690F">
      <w:pPr>
        <w:rPr>
          <w:rFonts w:cstheme="minorHAnsi"/>
        </w:rPr>
      </w:pPr>
    </w:p>
    <w:p w14:paraId="10BA811C" w14:textId="0EB3595A" w:rsidR="006E0A44" w:rsidRPr="00571270" w:rsidRDefault="006E0A44" w:rsidP="00DD690F">
      <w:pPr>
        <w:rPr>
          <w:rFonts w:cstheme="minorHAnsi"/>
        </w:rPr>
      </w:pPr>
      <w:r w:rsidRPr="00571270">
        <w:rPr>
          <w:rFonts w:cstheme="minorHAnsi"/>
        </w:rPr>
        <w:t>SGSAH’s main social media channels are:</w:t>
      </w:r>
    </w:p>
    <w:p w14:paraId="117794FC" w14:textId="339B3F5F" w:rsidR="006E0A44" w:rsidRPr="00571270" w:rsidRDefault="006E0A44" w:rsidP="00DD690F">
      <w:pPr>
        <w:rPr>
          <w:rFonts w:cstheme="minorHAnsi"/>
        </w:rPr>
      </w:pPr>
    </w:p>
    <w:p w14:paraId="65DADF59" w14:textId="62BCCD79" w:rsidR="006E0A44" w:rsidRPr="00571270" w:rsidRDefault="004216F7" w:rsidP="006E0A44">
      <w:pPr>
        <w:ind w:left="720"/>
        <w:rPr>
          <w:rFonts w:cstheme="minorHAnsi"/>
        </w:rPr>
      </w:pPr>
      <w:r>
        <w:rPr>
          <w:rFonts w:cstheme="minorHAnsi"/>
        </w:rPr>
        <w:t>Bluesky</w:t>
      </w:r>
      <w:r w:rsidR="006E0A44" w:rsidRPr="00571270">
        <w:rPr>
          <w:rFonts w:cstheme="minorHAnsi"/>
        </w:rPr>
        <w:t xml:space="preserve"> </w:t>
      </w:r>
      <w:hyperlink r:id="rId14" w:history="1">
        <w:r w:rsidR="006E0A44" w:rsidRPr="00764BE7">
          <w:rPr>
            <w:rStyle w:val="Hyperlink"/>
            <w:rFonts w:cstheme="minorHAnsi"/>
          </w:rPr>
          <w:t>@</w:t>
        </w:r>
        <w:proofErr w:type="gramStart"/>
        <w:r w:rsidR="00764BE7" w:rsidRPr="00764BE7">
          <w:rPr>
            <w:rStyle w:val="Hyperlink"/>
            <w:rFonts w:cstheme="minorHAnsi"/>
          </w:rPr>
          <w:t>sgsah.bsky</w:t>
        </w:r>
        <w:proofErr w:type="gramEnd"/>
        <w:r w:rsidR="00764BE7" w:rsidRPr="00764BE7">
          <w:rPr>
            <w:rStyle w:val="Hyperlink"/>
            <w:rFonts w:cstheme="minorHAnsi"/>
          </w:rPr>
          <w:t>.social</w:t>
        </w:r>
      </w:hyperlink>
    </w:p>
    <w:p w14:paraId="0F45C321" w14:textId="13253304" w:rsidR="006E0A44" w:rsidRPr="00571270" w:rsidRDefault="006E0A44" w:rsidP="006E0A44">
      <w:pPr>
        <w:ind w:left="720"/>
        <w:rPr>
          <w:rFonts w:cstheme="minorHAnsi"/>
        </w:rPr>
      </w:pPr>
      <w:r w:rsidRPr="00571270">
        <w:rPr>
          <w:rFonts w:cstheme="minorHAnsi"/>
        </w:rPr>
        <w:t>Instagram: @</w:t>
      </w:r>
      <w:r w:rsidR="004216F7">
        <w:rPr>
          <w:rFonts w:cstheme="minorHAnsi"/>
        </w:rPr>
        <w:t>sgsah</w:t>
      </w:r>
      <w:r w:rsidRPr="00571270">
        <w:rPr>
          <w:rFonts w:cstheme="minorHAnsi"/>
        </w:rPr>
        <w:t>_</w:t>
      </w:r>
    </w:p>
    <w:p w14:paraId="7360E77F" w14:textId="77777777" w:rsidR="00571270" w:rsidRPr="00571270" w:rsidRDefault="006E0A44" w:rsidP="006E0A44">
      <w:pPr>
        <w:ind w:left="720"/>
        <w:rPr>
          <w:rFonts w:cstheme="minorHAnsi"/>
        </w:rPr>
      </w:pPr>
      <w:r w:rsidRPr="00571270">
        <w:rPr>
          <w:rFonts w:cstheme="minorHAnsi"/>
        </w:rPr>
        <w:t>LinkedIn:</w:t>
      </w:r>
      <w:r w:rsidR="00571270" w:rsidRPr="00571270">
        <w:rPr>
          <w:rFonts w:cstheme="minorHAnsi"/>
        </w:rPr>
        <w:t xml:space="preserve"> @SGSAH</w:t>
      </w:r>
      <w:r w:rsidRPr="00571270">
        <w:rPr>
          <w:rFonts w:cstheme="minorHAnsi"/>
        </w:rPr>
        <w:t xml:space="preserve"> </w:t>
      </w:r>
    </w:p>
    <w:p w14:paraId="27913CCD" w14:textId="419B06CE" w:rsidR="00571270" w:rsidRPr="00571270" w:rsidRDefault="00571270" w:rsidP="006E0A44">
      <w:pPr>
        <w:ind w:left="720"/>
        <w:rPr>
          <w:rFonts w:cstheme="minorHAnsi"/>
        </w:rPr>
      </w:pPr>
      <w:r w:rsidRPr="00571270">
        <w:rPr>
          <w:rFonts w:cstheme="minorHAnsi"/>
        </w:rPr>
        <w:t>(</w:t>
      </w:r>
      <w:hyperlink r:id="rId15" w:history="1">
        <w:r w:rsidRPr="00571270">
          <w:rPr>
            <w:rStyle w:val="Hyperlink"/>
            <w:rFonts w:cstheme="minorHAnsi"/>
          </w:rPr>
          <w:t>https://www.linkedin.com/school/scottish-graduate-school-for-arts-and-humanities/</w:t>
        </w:r>
      </w:hyperlink>
      <w:r w:rsidRPr="00571270">
        <w:rPr>
          <w:rFonts w:cstheme="minorHAnsi"/>
        </w:rPr>
        <w:t>)</w:t>
      </w:r>
    </w:p>
    <w:p w14:paraId="0C724C3F" w14:textId="62829F03" w:rsidR="006E0A44" w:rsidRPr="00571270" w:rsidRDefault="00571270" w:rsidP="006E0A44">
      <w:pPr>
        <w:ind w:left="720"/>
        <w:rPr>
          <w:rFonts w:cstheme="minorHAnsi"/>
        </w:rPr>
      </w:pPr>
      <w:r w:rsidRPr="00571270">
        <w:rPr>
          <w:rFonts w:cstheme="minorHAnsi"/>
        </w:rPr>
        <w:t>YouTube: @SGSAH (</w:t>
      </w:r>
      <w:hyperlink r:id="rId16" w:history="1">
        <w:r w:rsidRPr="00571270">
          <w:rPr>
            <w:rStyle w:val="Hyperlink"/>
            <w:rFonts w:cstheme="minorHAnsi"/>
          </w:rPr>
          <w:t>https://www.youtube.com/</w:t>
        </w:r>
        <w:r w:rsidRPr="00571270">
          <w:rPr>
            <w:rStyle w:val="Hyperlink"/>
            <w:rFonts w:cstheme="minorHAnsi"/>
          </w:rPr>
          <w:t>c</w:t>
        </w:r>
        <w:r w:rsidRPr="00571270">
          <w:rPr>
            <w:rStyle w:val="Hyperlink"/>
            <w:rFonts w:cstheme="minorHAnsi"/>
          </w:rPr>
          <w:t>hannel/UC_6PzF9lzMALN9lLxGzUP4Q</w:t>
        </w:r>
      </w:hyperlink>
      <w:r w:rsidRPr="00571270">
        <w:rPr>
          <w:rFonts w:cstheme="minorHAnsi"/>
        </w:rPr>
        <w:t xml:space="preserve">) </w:t>
      </w:r>
      <w:r w:rsidR="006E0A44" w:rsidRPr="00571270">
        <w:rPr>
          <w:rFonts w:cstheme="minorHAnsi"/>
        </w:rPr>
        <w:t xml:space="preserve"> </w:t>
      </w:r>
    </w:p>
    <w:p w14:paraId="51F56BC6" w14:textId="3FAA85F7" w:rsidR="00571270" w:rsidRDefault="00571270" w:rsidP="00571270">
      <w:pPr>
        <w:pStyle w:val="NormalWeb"/>
        <w:rPr>
          <w:rFonts w:asciiTheme="minorHAnsi" w:hAnsiTheme="minorHAnsi" w:cstheme="minorHAnsi"/>
          <w:b/>
          <w:bCs/>
          <w:sz w:val="24"/>
          <w:szCs w:val="24"/>
        </w:rPr>
      </w:pPr>
      <w:r w:rsidRPr="00571270">
        <w:rPr>
          <w:rFonts w:asciiTheme="minorHAnsi" w:hAnsiTheme="minorHAnsi" w:cstheme="minorHAnsi"/>
          <w:sz w:val="24"/>
          <w:szCs w:val="24"/>
        </w:rPr>
        <w:t xml:space="preserve">If posting about the event on social media, please tag as above and use the hashtag </w:t>
      </w:r>
      <w:r w:rsidRPr="00571270">
        <w:rPr>
          <w:rFonts w:asciiTheme="minorHAnsi" w:hAnsiTheme="minorHAnsi" w:cstheme="minorHAnsi"/>
          <w:b/>
          <w:bCs/>
          <w:sz w:val="24"/>
          <w:szCs w:val="24"/>
        </w:rPr>
        <w:t>#SGSAHCatalyst</w:t>
      </w:r>
    </w:p>
    <w:p w14:paraId="27D12DD4" w14:textId="4594F515" w:rsidR="00571270" w:rsidRPr="004216F7" w:rsidRDefault="00571270" w:rsidP="00571270">
      <w:pPr>
        <w:pStyle w:val="NormalWeb"/>
        <w:rPr>
          <w:rFonts w:asciiTheme="minorHAnsi" w:hAnsiTheme="minorHAnsi" w:cstheme="minorHAnsi"/>
          <w:sz w:val="24"/>
          <w:szCs w:val="24"/>
        </w:rPr>
      </w:pPr>
      <w:r w:rsidRPr="004216F7">
        <w:rPr>
          <w:rFonts w:asciiTheme="minorHAnsi" w:hAnsiTheme="minorHAnsi" w:cstheme="minorHAnsi"/>
          <w:sz w:val="24"/>
          <w:szCs w:val="24"/>
        </w:rPr>
        <w:t xml:space="preserve">If you would like any film footage from the event to be hosted online, SGSAH can upload the recording(s) to its YouTube channel. For this, get in touch with SGSAH’s </w:t>
      </w:r>
      <w:r w:rsidR="004216F7" w:rsidRPr="004216F7">
        <w:rPr>
          <w:rFonts w:asciiTheme="minorHAnsi" w:hAnsiTheme="minorHAnsi" w:cstheme="minorHAnsi"/>
          <w:sz w:val="24"/>
          <w:szCs w:val="24"/>
        </w:rPr>
        <w:t>Communications Officer</w:t>
      </w:r>
      <w:r w:rsidR="00382A09" w:rsidRPr="004216F7">
        <w:rPr>
          <w:rFonts w:asciiTheme="minorHAnsi" w:hAnsiTheme="minorHAnsi" w:cstheme="minorHAnsi"/>
          <w:sz w:val="24"/>
          <w:szCs w:val="24"/>
        </w:rPr>
        <w:t xml:space="preserve"> </w:t>
      </w:r>
      <w:r w:rsidR="004216F7" w:rsidRPr="004216F7">
        <w:rPr>
          <w:rFonts w:cstheme="minorHAnsi"/>
          <w:sz w:val="24"/>
          <w:szCs w:val="24"/>
        </w:rPr>
        <w:t>(Mariam Jack:</w:t>
      </w:r>
      <w:r w:rsidR="004216F7" w:rsidRPr="004216F7">
        <w:rPr>
          <w:sz w:val="24"/>
          <w:szCs w:val="24"/>
        </w:rPr>
        <w:t xml:space="preserve"> </w:t>
      </w:r>
      <w:hyperlink r:id="rId17" w:history="1">
        <w:r w:rsidR="004216F7" w:rsidRPr="004216F7">
          <w:rPr>
            <w:rStyle w:val="Hyperlink"/>
            <w:sz w:val="24"/>
            <w:szCs w:val="24"/>
          </w:rPr>
          <w:t>mariam.jack@glasgow.ac.uk</w:t>
        </w:r>
      </w:hyperlink>
      <w:r w:rsidR="004216F7" w:rsidRPr="004216F7">
        <w:rPr>
          <w:sz w:val="24"/>
          <w:szCs w:val="24"/>
        </w:rPr>
        <w:t>)</w:t>
      </w:r>
    </w:p>
    <w:p w14:paraId="3CE4EC1E" w14:textId="2C2A3715" w:rsidR="006E0A44" w:rsidRPr="00571270" w:rsidRDefault="006E0A44" w:rsidP="00DD690F">
      <w:pPr>
        <w:rPr>
          <w:rFonts w:cstheme="minorHAnsi"/>
        </w:rPr>
      </w:pPr>
      <w:r w:rsidRPr="00571270">
        <w:rPr>
          <w:rFonts w:cstheme="minorHAnsi"/>
        </w:rPr>
        <w:t>SGSAH’s other main online resources:</w:t>
      </w:r>
    </w:p>
    <w:p w14:paraId="09638FEA" w14:textId="4B94B430" w:rsidR="006E0A44" w:rsidRPr="00571270" w:rsidRDefault="006E0A44" w:rsidP="00DD690F">
      <w:pPr>
        <w:rPr>
          <w:rFonts w:cstheme="minorHAnsi"/>
        </w:rPr>
      </w:pPr>
    </w:p>
    <w:p w14:paraId="22D16769" w14:textId="475A9279" w:rsidR="006E0A44" w:rsidRPr="00571270" w:rsidRDefault="006E0A44" w:rsidP="006E0A44">
      <w:pPr>
        <w:ind w:left="720"/>
        <w:rPr>
          <w:rFonts w:cstheme="minorHAnsi"/>
        </w:rPr>
      </w:pPr>
      <w:hyperlink r:id="rId18" w:history="1">
        <w:r w:rsidRPr="00571270">
          <w:rPr>
            <w:rStyle w:val="Hyperlink"/>
            <w:rFonts w:cstheme="minorHAnsi"/>
          </w:rPr>
          <w:t>www.sgsah.ac.uk</w:t>
        </w:r>
      </w:hyperlink>
      <w:r w:rsidRPr="00571270">
        <w:rPr>
          <w:rFonts w:cstheme="minorHAnsi"/>
        </w:rPr>
        <w:t xml:space="preserve"> [main website]</w:t>
      </w:r>
    </w:p>
    <w:p w14:paraId="78B20605" w14:textId="637F9316" w:rsidR="006E0A44" w:rsidRDefault="006E0A44" w:rsidP="006E0A44">
      <w:pPr>
        <w:ind w:left="720"/>
        <w:rPr>
          <w:rFonts w:cstheme="minorHAnsi"/>
        </w:rPr>
      </w:pPr>
      <w:hyperlink r:id="rId19" w:history="1">
        <w:r w:rsidRPr="00571270">
          <w:rPr>
            <w:rStyle w:val="Hyperlink"/>
            <w:rFonts w:cstheme="minorHAnsi"/>
          </w:rPr>
          <w:t>www.sgsahresearch.com</w:t>
        </w:r>
      </w:hyperlink>
      <w:r w:rsidRPr="00571270">
        <w:rPr>
          <w:rFonts w:cstheme="minorHAnsi"/>
        </w:rPr>
        <w:t xml:space="preserve"> [research showcase]</w:t>
      </w:r>
    </w:p>
    <w:p w14:paraId="401085AC" w14:textId="4B04F9FC" w:rsidR="00382A09" w:rsidRDefault="004216F7" w:rsidP="006E0A44">
      <w:pPr>
        <w:ind w:left="720"/>
        <w:rPr>
          <w:rFonts w:cstheme="minorHAnsi"/>
        </w:rPr>
      </w:pPr>
      <w:hyperlink r:id="rId20" w:history="1">
        <w:r w:rsidRPr="00A078D5">
          <w:rPr>
            <w:rStyle w:val="Hyperlink"/>
            <w:rFonts w:cstheme="minorHAnsi"/>
          </w:rPr>
          <w:t>www.sgsahblog.com</w:t>
        </w:r>
      </w:hyperlink>
      <w:r>
        <w:rPr>
          <w:rFonts w:cstheme="minorHAnsi"/>
        </w:rPr>
        <w:t xml:space="preserve"> [research blog]</w:t>
      </w:r>
    </w:p>
    <w:p w14:paraId="68A6279E" w14:textId="77777777" w:rsidR="00571270" w:rsidRDefault="00571270" w:rsidP="00571270">
      <w:pPr>
        <w:rPr>
          <w:rFonts w:cstheme="minorHAnsi"/>
        </w:rPr>
      </w:pPr>
    </w:p>
    <w:p w14:paraId="1DD2A505" w14:textId="1B7EC05B" w:rsidR="00571270" w:rsidRPr="00571270" w:rsidRDefault="00571270" w:rsidP="004216F7">
      <w:pPr>
        <w:pStyle w:val="Heading1"/>
      </w:pPr>
      <w:bookmarkStart w:id="4" w:name="_Toc209608598"/>
      <w:r w:rsidRPr="00571270">
        <w:t>Fee payment information for facilitators</w:t>
      </w:r>
      <w:bookmarkEnd w:id="4"/>
    </w:p>
    <w:p w14:paraId="7FFFAE8D" w14:textId="77777777" w:rsidR="00571270" w:rsidRPr="009660BC" w:rsidRDefault="00571270">
      <w:pPr>
        <w:rPr>
          <w:rFonts w:cstheme="minorHAnsi"/>
          <w:sz w:val="22"/>
          <w:szCs w:val="22"/>
        </w:rPr>
      </w:pPr>
      <w:r w:rsidRPr="009660BC">
        <w:rPr>
          <w:rFonts w:cstheme="minorHAnsi"/>
          <w:sz w:val="22"/>
          <w:szCs w:val="22"/>
        </w:rPr>
        <w:t>[Please note: this information is copied from the Catalyst Training Plan form, here as a reminder]</w:t>
      </w:r>
    </w:p>
    <w:p w14:paraId="1EDAC8B0" w14:textId="77777777" w:rsidR="00571270" w:rsidRDefault="00571270">
      <w:pPr>
        <w:rPr>
          <w:rFonts w:cstheme="minorHAnsi"/>
        </w:rPr>
      </w:pPr>
    </w:p>
    <w:p w14:paraId="69B5F783" w14:textId="77777777" w:rsidR="00571270" w:rsidRPr="0054349D" w:rsidRDefault="00571270" w:rsidP="00571270">
      <w:pPr>
        <w:jc w:val="both"/>
        <w:rPr>
          <w:rFonts w:cstheme="minorHAnsi"/>
        </w:rPr>
      </w:pPr>
      <w:r w:rsidRPr="0054349D">
        <w:rPr>
          <w:rFonts w:cstheme="minorHAnsi"/>
        </w:rPr>
        <w:t xml:space="preserve">Funding cannot be used to pay salary costs of or fees for SGSAH HEI member academics on full-time contracts, but it can be used to cover expenses of those colleagues leading the training. It can also be used to cover e.g., facilitators from outside of SGSAH, though normally we would seek to draw on expertise from across the Catalysts. </w:t>
      </w:r>
    </w:p>
    <w:p w14:paraId="6AE6EECA" w14:textId="77777777" w:rsidR="00571270" w:rsidRPr="0054349D" w:rsidRDefault="00571270" w:rsidP="00571270">
      <w:pPr>
        <w:jc w:val="both"/>
        <w:rPr>
          <w:rFonts w:cstheme="minorHAnsi"/>
        </w:rPr>
      </w:pPr>
    </w:p>
    <w:p w14:paraId="2E517F7A" w14:textId="77777777" w:rsidR="009660BC" w:rsidRPr="0054349D" w:rsidRDefault="00571270" w:rsidP="00571270">
      <w:pPr>
        <w:jc w:val="both"/>
        <w:rPr>
          <w:rFonts w:cstheme="minorHAnsi"/>
        </w:rPr>
      </w:pPr>
      <w:r w:rsidRPr="0054349D">
        <w:rPr>
          <w:rFonts w:cstheme="minorHAnsi"/>
        </w:rPr>
        <w:t xml:space="preserve">We recognise that many academics are on precarious and/or part-time contracts and that other non-academic professionals are involved in the delivery of training events. </w:t>
      </w:r>
    </w:p>
    <w:p w14:paraId="5A06776A" w14:textId="77777777" w:rsidR="009660BC" w:rsidRPr="0054349D" w:rsidRDefault="009660BC" w:rsidP="00571270">
      <w:pPr>
        <w:jc w:val="both"/>
        <w:rPr>
          <w:rFonts w:cstheme="minorHAnsi"/>
        </w:rPr>
      </w:pPr>
    </w:p>
    <w:p w14:paraId="7A99B260" w14:textId="299D1297" w:rsidR="009660BC" w:rsidRPr="0054349D" w:rsidRDefault="00571270" w:rsidP="00571270">
      <w:pPr>
        <w:jc w:val="both"/>
        <w:rPr>
          <w:rFonts w:cstheme="minorHAnsi"/>
        </w:rPr>
      </w:pPr>
      <w:r w:rsidRPr="0054349D">
        <w:rPr>
          <w:rFonts w:cstheme="minorHAnsi"/>
        </w:rPr>
        <w:t>As such we have provided an update to fee payments to assist with budgets:</w:t>
      </w:r>
    </w:p>
    <w:p w14:paraId="492D2CB5" w14:textId="707C1807" w:rsidR="00571270" w:rsidRPr="0054349D" w:rsidRDefault="00571270" w:rsidP="00571270">
      <w:pPr>
        <w:pStyle w:val="ListParagraph"/>
        <w:numPr>
          <w:ilvl w:val="0"/>
          <w:numId w:val="9"/>
        </w:numPr>
        <w:spacing w:after="160" w:line="259" w:lineRule="auto"/>
        <w:jc w:val="both"/>
        <w:rPr>
          <w:rFonts w:cstheme="minorHAnsi"/>
        </w:rPr>
      </w:pPr>
      <w:r w:rsidRPr="0054349D">
        <w:rPr>
          <w:rFonts w:cstheme="minorHAnsi"/>
        </w:rPr>
        <w:lastRenderedPageBreak/>
        <w:t>For academics and other professionals on 0.6FTE contracts or below we recommend a fee payment of £</w:t>
      </w:r>
      <w:r w:rsidR="00D95038">
        <w:rPr>
          <w:rFonts w:cstheme="minorHAnsi"/>
        </w:rPr>
        <w:t>200</w:t>
      </w:r>
      <w:r w:rsidRPr="0054349D">
        <w:rPr>
          <w:rFonts w:cstheme="minorHAnsi"/>
        </w:rPr>
        <w:t xml:space="preserve"> for up to 90mins delivery (inc. preparation)</w:t>
      </w:r>
      <w:r w:rsidRPr="0054349D">
        <w:rPr>
          <w:rStyle w:val="FootnoteReference"/>
          <w:rFonts w:cstheme="minorHAnsi"/>
        </w:rPr>
        <w:footnoteReference w:id="1"/>
      </w:r>
    </w:p>
    <w:p w14:paraId="65190075" w14:textId="77777777" w:rsidR="00571270" w:rsidRPr="0054349D" w:rsidRDefault="00571270" w:rsidP="00571270">
      <w:pPr>
        <w:pStyle w:val="ListParagraph"/>
        <w:numPr>
          <w:ilvl w:val="0"/>
          <w:numId w:val="9"/>
        </w:numPr>
        <w:spacing w:after="160" w:line="259" w:lineRule="auto"/>
        <w:jc w:val="both"/>
        <w:rPr>
          <w:rFonts w:cstheme="minorHAnsi"/>
        </w:rPr>
      </w:pPr>
      <w:r w:rsidRPr="0054349D">
        <w:rPr>
          <w:rFonts w:cstheme="minorHAnsi"/>
        </w:rPr>
        <w:t>For facilitators employed to help run events (particularly online) we recommend an hourly rate based on University of Glasgow pay rates (although Leads may wish to check with their own HEI’s rates):</w:t>
      </w:r>
    </w:p>
    <w:p w14:paraId="0B336724" w14:textId="26F2893C" w:rsidR="00571270" w:rsidRPr="0054349D" w:rsidRDefault="00571270" w:rsidP="00571270">
      <w:pPr>
        <w:pStyle w:val="ListParagraph"/>
        <w:numPr>
          <w:ilvl w:val="1"/>
          <w:numId w:val="9"/>
        </w:numPr>
        <w:spacing w:after="160" w:line="259" w:lineRule="auto"/>
        <w:jc w:val="both"/>
        <w:rPr>
          <w:rFonts w:cstheme="minorHAnsi"/>
        </w:rPr>
      </w:pPr>
      <w:r w:rsidRPr="0054349D">
        <w:rPr>
          <w:rFonts w:cstheme="minorHAnsi"/>
        </w:rPr>
        <w:t>Grade 6 (current PhD student/equivalent) £1</w:t>
      </w:r>
      <w:r w:rsidR="0019693E">
        <w:rPr>
          <w:rFonts w:cstheme="minorHAnsi"/>
        </w:rPr>
        <w:t>7</w:t>
      </w:r>
      <w:r w:rsidRPr="0054349D">
        <w:rPr>
          <w:rFonts w:cstheme="minorHAnsi"/>
        </w:rPr>
        <w:t>.</w:t>
      </w:r>
      <w:r w:rsidR="0019693E">
        <w:rPr>
          <w:rFonts w:cstheme="minorHAnsi"/>
        </w:rPr>
        <w:t>22</w:t>
      </w:r>
      <w:r w:rsidRPr="0054349D">
        <w:rPr>
          <w:rFonts w:cstheme="minorHAnsi"/>
        </w:rPr>
        <w:t xml:space="preserve"> per hour</w:t>
      </w:r>
    </w:p>
    <w:p w14:paraId="5C435722" w14:textId="4291D080" w:rsidR="00436758" w:rsidRPr="004216F7" w:rsidRDefault="00571270" w:rsidP="009660BC">
      <w:pPr>
        <w:pStyle w:val="ListParagraph"/>
        <w:numPr>
          <w:ilvl w:val="1"/>
          <w:numId w:val="9"/>
        </w:numPr>
        <w:spacing w:after="160" w:line="259" w:lineRule="auto"/>
        <w:jc w:val="both"/>
        <w:rPr>
          <w:rFonts w:cstheme="minorHAnsi"/>
        </w:rPr>
      </w:pPr>
      <w:r w:rsidRPr="0054349D">
        <w:rPr>
          <w:rFonts w:cstheme="minorHAnsi"/>
        </w:rPr>
        <w:t>Grade 7 (recent PhD completion/post-doc) £</w:t>
      </w:r>
      <w:r w:rsidR="000F656F">
        <w:rPr>
          <w:rFonts w:cstheme="minorHAnsi"/>
        </w:rPr>
        <w:t>21</w:t>
      </w:r>
      <w:r w:rsidRPr="0054349D">
        <w:rPr>
          <w:rFonts w:cstheme="minorHAnsi"/>
        </w:rPr>
        <w:t>.</w:t>
      </w:r>
      <w:r w:rsidR="000F656F">
        <w:rPr>
          <w:rFonts w:cstheme="minorHAnsi"/>
        </w:rPr>
        <w:t>56</w:t>
      </w:r>
      <w:r w:rsidRPr="0054349D">
        <w:rPr>
          <w:rFonts w:cstheme="minorHAnsi"/>
        </w:rPr>
        <w:t xml:space="preserve"> per hour</w:t>
      </w:r>
    </w:p>
    <w:p w14:paraId="47133F55" w14:textId="4FA663D6" w:rsidR="009660BC" w:rsidRPr="009660BC" w:rsidRDefault="009660BC" w:rsidP="004216F7">
      <w:pPr>
        <w:pStyle w:val="Heading1"/>
      </w:pPr>
      <w:bookmarkStart w:id="5" w:name="_Toc209608599"/>
      <w:r w:rsidRPr="009660BC">
        <w:t>Eligibility guidelines for participants</w:t>
      </w:r>
      <w:bookmarkEnd w:id="5"/>
    </w:p>
    <w:p w14:paraId="52114984" w14:textId="77777777" w:rsidR="00436758" w:rsidRDefault="00436758">
      <w:pPr>
        <w:rPr>
          <w:rFonts w:cstheme="minorHAnsi"/>
        </w:rPr>
      </w:pPr>
    </w:p>
    <w:p w14:paraId="484795E8" w14:textId="61068460" w:rsidR="009660BC" w:rsidRDefault="00E34C85">
      <w:pPr>
        <w:rPr>
          <w:rFonts w:cstheme="minorHAnsi"/>
        </w:rPr>
      </w:pPr>
      <w:r>
        <w:rPr>
          <w:rFonts w:cstheme="minorHAnsi"/>
        </w:rPr>
        <w:t xml:space="preserve">As SGSAH’s main remit is to offer doctoral training opportunities to PhD researchers based </w:t>
      </w:r>
      <w:r w:rsidR="003E43D4">
        <w:rPr>
          <w:rFonts w:cstheme="minorHAnsi"/>
        </w:rPr>
        <w:t>at</w:t>
      </w:r>
      <w:r>
        <w:rPr>
          <w:rFonts w:cstheme="minorHAnsi"/>
        </w:rPr>
        <w:t xml:space="preserve"> Scot</w:t>
      </w:r>
      <w:r w:rsidR="003E43D4">
        <w:rPr>
          <w:rFonts w:cstheme="minorHAnsi"/>
        </w:rPr>
        <w:t>tish HEIs</w:t>
      </w:r>
      <w:r>
        <w:rPr>
          <w:rFonts w:cstheme="minorHAnsi"/>
        </w:rPr>
        <w:t xml:space="preserve"> we require that participants signing up to Catalyst training events are registered at Scottish HEIs. To this end, when circulating information about Catalyst events we strongly recommend you highlight the use of HEI email addresses when participants sign-up (the ‘Event </w:t>
      </w:r>
      <w:r w:rsidR="003E43D4">
        <w:rPr>
          <w:rFonts w:cstheme="minorHAnsi"/>
        </w:rPr>
        <w:t>Advertising</w:t>
      </w:r>
      <w:r>
        <w:rPr>
          <w:rFonts w:cstheme="minorHAnsi"/>
        </w:rPr>
        <w:t xml:space="preserve"> </w:t>
      </w:r>
      <w:r w:rsidR="003E43D4">
        <w:rPr>
          <w:rFonts w:cstheme="minorHAnsi"/>
        </w:rPr>
        <w:t>T</w:t>
      </w:r>
      <w:r>
        <w:rPr>
          <w:rFonts w:cstheme="minorHAnsi"/>
        </w:rPr>
        <w:t>emplate’ document also notes</w:t>
      </w:r>
      <w:r w:rsidR="0054349D">
        <w:rPr>
          <w:rFonts w:cstheme="minorHAnsi"/>
        </w:rPr>
        <w:t xml:space="preserve"> this</w:t>
      </w:r>
      <w:r>
        <w:rPr>
          <w:rFonts w:cstheme="minorHAnsi"/>
        </w:rPr>
        <w:t>).</w:t>
      </w:r>
    </w:p>
    <w:p w14:paraId="4BF82F9D" w14:textId="0B47747A" w:rsidR="00E34C85" w:rsidRDefault="00E34C85">
      <w:pPr>
        <w:rPr>
          <w:rFonts w:cstheme="minorHAnsi"/>
        </w:rPr>
      </w:pPr>
    </w:p>
    <w:p w14:paraId="4888DFA0" w14:textId="26E9E7E4" w:rsidR="003E43D4" w:rsidRDefault="00E34C85" w:rsidP="0054349D">
      <w:pPr>
        <w:spacing w:after="160" w:line="259" w:lineRule="auto"/>
        <w:rPr>
          <w:rFonts w:cstheme="minorHAnsi"/>
        </w:rPr>
      </w:pPr>
      <w:r w:rsidRPr="0054349D">
        <w:rPr>
          <w:rFonts w:cstheme="minorHAnsi"/>
        </w:rPr>
        <w:t>Recognising the value of Catalyst training events to doctoral researchers beyond Scotland, the</w:t>
      </w:r>
      <w:r w:rsidR="0054349D" w:rsidRPr="0054349D">
        <w:rPr>
          <w:rFonts w:cstheme="minorHAnsi"/>
        </w:rPr>
        <w:t xml:space="preserve"> Catalyst</w:t>
      </w:r>
      <w:r w:rsidRPr="0054349D">
        <w:rPr>
          <w:rFonts w:cstheme="minorHAnsi"/>
        </w:rPr>
        <w:t xml:space="preserve"> </w:t>
      </w:r>
      <w:r w:rsidR="0054349D" w:rsidRPr="0054349D">
        <w:rPr>
          <w:rFonts w:cstheme="minorHAnsi"/>
        </w:rPr>
        <w:t>T</w:t>
      </w:r>
      <w:r w:rsidRPr="0054349D">
        <w:rPr>
          <w:rFonts w:cstheme="minorHAnsi"/>
        </w:rPr>
        <w:t xml:space="preserve">raining </w:t>
      </w:r>
      <w:r w:rsidR="0054349D" w:rsidRPr="0054349D">
        <w:rPr>
          <w:rFonts w:cstheme="minorHAnsi"/>
        </w:rPr>
        <w:t>P</w:t>
      </w:r>
      <w:r w:rsidRPr="0054349D">
        <w:rPr>
          <w:rFonts w:cstheme="minorHAnsi"/>
        </w:rPr>
        <w:t>lan</w:t>
      </w:r>
      <w:r w:rsidR="0054349D" w:rsidRPr="0054349D">
        <w:rPr>
          <w:rFonts w:cstheme="minorHAnsi"/>
        </w:rPr>
        <w:t xml:space="preserve"> form notes the opportunity to hold one ‘public facing’ event, open to doctoral researchers beyond Scotland. However, we will not be able to cover travel costs for those based </w:t>
      </w:r>
      <w:proofErr w:type="spellStart"/>
      <w:r w:rsidR="0054349D" w:rsidRPr="0054349D">
        <w:rPr>
          <w:rFonts w:cstheme="minorHAnsi"/>
        </w:rPr>
        <w:t>outwith</w:t>
      </w:r>
      <w:proofErr w:type="spellEnd"/>
      <w:r w:rsidR="0054349D" w:rsidRPr="0054349D">
        <w:rPr>
          <w:rFonts w:cstheme="minorHAnsi"/>
        </w:rPr>
        <w:t xml:space="preserve"> Scotland so recommend hosting such events online. If you have any questions about this please contact SGSAH.</w:t>
      </w:r>
    </w:p>
    <w:p w14:paraId="7671EC98" w14:textId="77777777" w:rsidR="003E43D4" w:rsidRDefault="003E43D4">
      <w:pPr>
        <w:rPr>
          <w:rFonts w:cstheme="minorHAnsi"/>
        </w:rPr>
      </w:pPr>
      <w:r>
        <w:rPr>
          <w:rFonts w:cstheme="minorHAnsi"/>
        </w:rPr>
        <w:br w:type="page"/>
      </w:r>
    </w:p>
    <w:p w14:paraId="1740AAEC" w14:textId="305F8980" w:rsidR="0054349D" w:rsidRDefault="0054349D" w:rsidP="00351EDD">
      <w:pPr>
        <w:spacing w:after="160" w:line="360" w:lineRule="auto"/>
        <w:rPr>
          <w:rFonts w:cstheme="minorHAnsi"/>
        </w:rPr>
      </w:pPr>
    </w:p>
    <w:p w14:paraId="5C2AB210" w14:textId="6CFE0359" w:rsidR="003E43D4" w:rsidRDefault="003E43D4" w:rsidP="00351EDD">
      <w:pPr>
        <w:spacing w:after="160" w:line="360" w:lineRule="auto"/>
        <w:rPr>
          <w:rFonts w:cstheme="minorHAnsi"/>
        </w:rPr>
      </w:pPr>
    </w:p>
    <w:p w14:paraId="67D370FB" w14:textId="35A22C91" w:rsidR="003E43D4" w:rsidRDefault="003E43D4" w:rsidP="00351EDD">
      <w:pPr>
        <w:spacing w:after="160" w:line="360" w:lineRule="auto"/>
        <w:rPr>
          <w:rFonts w:cstheme="minorHAnsi"/>
        </w:rPr>
      </w:pPr>
    </w:p>
    <w:p w14:paraId="29949948" w14:textId="44C93A7E" w:rsidR="003E43D4" w:rsidRDefault="003E43D4" w:rsidP="00351EDD">
      <w:pPr>
        <w:spacing w:after="160" w:line="360" w:lineRule="auto"/>
        <w:rPr>
          <w:rFonts w:cstheme="minorHAnsi"/>
        </w:rPr>
      </w:pPr>
    </w:p>
    <w:p w14:paraId="76D5DDB8" w14:textId="557E229B" w:rsidR="003E43D4" w:rsidRDefault="003E43D4" w:rsidP="004216F7">
      <w:pPr>
        <w:pStyle w:val="Heading1"/>
      </w:pPr>
      <w:bookmarkStart w:id="6" w:name="_Toc209608600"/>
      <w:r w:rsidRPr="003E43D4">
        <w:t>APPENDIX 1: ‘Event Advertising Template’</w:t>
      </w:r>
      <w:bookmarkEnd w:id="6"/>
    </w:p>
    <w:p w14:paraId="630282E7" w14:textId="77777777" w:rsidR="003E43D4" w:rsidRDefault="003E43D4">
      <w:pPr>
        <w:rPr>
          <w:rFonts w:cstheme="minorHAnsi"/>
          <w:b/>
          <w:bCs/>
          <w:sz w:val="44"/>
          <w:szCs w:val="44"/>
        </w:rPr>
      </w:pPr>
      <w:r>
        <w:rPr>
          <w:rFonts w:cstheme="minorHAnsi"/>
          <w:b/>
          <w:bCs/>
          <w:sz w:val="44"/>
          <w:szCs w:val="44"/>
        </w:rPr>
        <w:br w:type="page"/>
      </w:r>
    </w:p>
    <w:p w14:paraId="40D50DFD" w14:textId="77777777" w:rsidR="003E43D4" w:rsidRDefault="003E43D4" w:rsidP="003E43D4">
      <w:r>
        <w:rPr>
          <w:noProof/>
        </w:rPr>
        <w:lastRenderedPageBreak/>
        <w:drawing>
          <wp:inline distT="0" distB="0" distL="0" distR="0" wp14:anchorId="78D6176A" wp14:editId="484D273B">
            <wp:extent cx="2762250" cy="1755180"/>
            <wp:effectExtent l="0" t="0" r="0" b="0"/>
            <wp:docPr id="619301197" name="Picture 61930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62250" cy="1755180"/>
                    </a:xfrm>
                    <a:prstGeom prst="rect">
                      <a:avLst/>
                    </a:prstGeom>
                  </pic:spPr>
                </pic:pic>
              </a:graphicData>
            </a:graphic>
          </wp:inline>
        </w:drawing>
      </w:r>
    </w:p>
    <w:p w14:paraId="4886745B" w14:textId="77777777" w:rsidR="003E43D4" w:rsidRDefault="003E43D4" w:rsidP="003E43D4">
      <w:pPr>
        <w:jc w:val="center"/>
        <w:rPr>
          <w:rFonts w:ascii="Verdana" w:hAnsi="Verdana"/>
          <w:b/>
          <w:bCs/>
        </w:rPr>
      </w:pPr>
    </w:p>
    <w:p w14:paraId="16CDB672" w14:textId="77777777" w:rsidR="005B46EB" w:rsidRPr="00764BE7" w:rsidRDefault="005B46EB" w:rsidP="005B46EB">
      <w:pPr>
        <w:pStyle w:val="Title"/>
        <w:rPr>
          <w:sz w:val="52"/>
          <w:szCs w:val="52"/>
        </w:rPr>
      </w:pPr>
      <w:r w:rsidRPr="00764BE7">
        <w:rPr>
          <w:sz w:val="52"/>
          <w:szCs w:val="52"/>
        </w:rPr>
        <w:t>Discipline+ Catalyst</w:t>
      </w:r>
    </w:p>
    <w:p w14:paraId="6CDCF4C0" w14:textId="77777777" w:rsidR="005B46EB" w:rsidRPr="00764BE7" w:rsidRDefault="005B46EB" w:rsidP="005B46EB">
      <w:pPr>
        <w:pStyle w:val="Title"/>
        <w:rPr>
          <w:sz w:val="52"/>
          <w:szCs w:val="52"/>
        </w:rPr>
      </w:pPr>
      <w:r w:rsidRPr="00764BE7">
        <w:rPr>
          <w:sz w:val="52"/>
          <w:szCs w:val="52"/>
        </w:rPr>
        <w:t>Event Advertising Template</w:t>
      </w:r>
    </w:p>
    <w:p w14:paraId="73A65292" w14:textId="77777777" w:rsidR="005B46EB" w:rsidRDefault="005B46EB" w:rsidP="005B46EB"/>
    <w:p w14:paraId="4EBAAFBD" w14:textId="26D50648" w:rsidR="005B46EB" w:rsidRDefault="005B46EB" w:rsidP="005B46EB">
      <w:r>
        <w:t>Once Catalyst Training Plans have been approved and the date(s) for events confirmed, this template should be completed and returned to SGSAH’s Communications</w:t>
      </w:r>
      <w:r>
        <w:t xml:space="preserve"> Officer</w:t>
      </w:r>
      <w:r>
        <w:t>. We will use these details to advertise training events through:</w:t>
      </w:r>
    </w:p>
    <w:p w14:paraId="6AF4B382" w14:textId="77777777" w:rsidR="005B46EB" w:rsidRDefault="005B46EB" w:rsidP="005B46EB"/>
    <w:p w14:paraId="489777DD" w14:textId="77777777" w:rsidR="005B46EB" w:rsidRDefault="005B46EB" w:rsidP="005B46EB">
      <w:pPr>
        <w:pStyle w:val="ListParagraph"/>
        <w:numPr>
          <w:ilvl w:val="0"/>
          <w:numId w:val="35"/>
        </w:numPr>
      </w:pPr>
      <w:r>
        <w:t xml:space="preserve">Our </w:t>
      </w:r>
      <w:proofErr w:type="gramStart"/>
      <w:r>
        <w:t>website;</w:t>
      </w:r>
      <w:proofErr w:type="gramEnd"/>
    </w:p>
    <w:p w14:paraId="75DE39DD" w14:textId="77777777" w:rsidR="005B46EB" w:rsidRDefault="005B46EB" w:rsidP="005B46EB">
      <w:pPr>
        <w:pStyle w:val="ListParagraph"/>
        <w:numPr>
          <w:ilvl w:val="0"/>
          <w:numId w:val="35"/>
        </w:numPr>
      </w:pPr>
      <w:r>
        <w:t xml:space="preserve">the SGSAH </w:t>
      </w:r>
      <w:proofErr w:type="gramStart"/>
      <w:r>
        <w:t>intranet;</w:t>
      </w:r>
      <w:proofErr w:type="gramEnd"/>
    </w:p>
    <w:p w14:paraId="695ED8A8" w14:textId="77777777" w:rsidR="005B46EB" w:rsidRDefault="005B46EB" w:rsidP="005B46EB">
      <w:pPr>
        <w:pStyle w:val="ListParagraph"/>
        <w:numPr>
          <w:ilvl w:val="0"/>
          <w:numId w:val="35"/>
        </w:numPr>
      </w:pPr>
      <w:r>
        <w:t xml:space="preserve">An email to subscribers of our Weekly </w:t>
      </w:r>
      <w:proofErr w:type="gramStart"/>
      <w:r>
        <w:t>Digest;</w:t>
      </w:r>
      <w:proofErr w:type="gramEnd"/>
    </w:p>
    <w:p w14:paraId="76AA8B28" w14:textId="77777777" w:rsidR="005B46EB" w:rsidRDefault="005B46EB" w:rsidP="005B46EB">
      <w:pPr>
        <w:pStyle w:val="ListParagraph"/>
        <w:numPr>
          <w:ilvl w:val="0"/>
          <w:numId w:val="35"/>
        </w:numPr>
      </w:pPr>
      <w:r>
        <w:t>Social media channels (Bluesky</w:t>
      </w:r>
      <w:proofErr w:type="gramStart"/>
      <w:r>
        <w:t>);</w:t>
      </w:r>
      <w:proofErr w:type="gramEnd"/>
    </w:p>
    <w:p w14:paraId="07A96D7A" w14:textId="77777777" w:rsidR="005B46EB" w:rsidRDefault="005B46EB" w:rsidP="005B46EB">
      <w:pPr>
        <w:pStyle w:val="ListParagraph"/>
        <w:numPr>
          <w:ilvl w:val="0"/>
          <w:numId w:val="35"/>
        </w:numPr>
      </w:pPr>
      <w:r>
        <w:t>Our monthly newsletter (subject to timing)</w:t>
      </w:r>
    </w:p>
    <w:p w14:paraId="09D9A309" w14:textId="77777777" w:rsidR="005B46EB" w:rsidRDefault="005B46EB" w:rsidP="005B46EB"/>
    <w:p w14:paraId="7D504F35" w14:textId="77777777" w:rsidR="005B46EB" w:rsidRDefault="005B46EB" w:rsidP="005B46EB">
      <w:r>
        <w:t>We also encourage you to share event information through your own networks, as well as those of Catalyst members and your HEIs, to maximise reach.</w:t>
      </w:r>
    </w:p>
    <w:p w14:paraId="0CFB9446" w14:textId="77777777" w:rsidR="005B46EB" w:rsidRDefault="005B46EB" w:rsidP="005B46EB">
      <w:pPr>
        <w:rPr>
          <w:b/>
          <w:bCs/>
        </w:rPr>
      </w:pPr>
    </w:p>
    <w:p w14:paraId="2A740A30" w14:textId="77777777" w:rsidR="005B46EB" w:rsidRDefault="005B46EB" w:rsidP="005B46EB">
      <w:r>
        <w:rPr>
          <w:b/>
          <w:bCs/>
        </w:rPr>
        <w:t>Important:</w:t>
      </w:r>
      <w:r>
        <w:t xml:space="preserve"> it is the responsibility of the event organiser, Catalyst Lead/Deputy or relevant HEI admin support (for Catalyst Lead) to ensure </w:t>
      </w:r>
      <w:r>
        <w:rPr>
          <w:b/>
          <w:bCs/>
        </w:rPr>
        <w:t xml:space="preserve">that booking information is set up in advance </w:t>
      </w:r>
      <w:r>
        <w:t xml:space="preserve">(e.g., via Microsoft Forms, Eventbrite or </w:t>
      </w:r>
      <w:proofErr w:type="spellStart"/>
      <w:r>
        <w:t>Bookitbee</w:t>
      </w:r>
      <w:proofErr w:type="spellEnd"/>
      <w:r>
        <w:t>). SGSAH will not advertise training events via the above channels unless a way to book is available.</w:t>
      </w:r>
    </w:p>
    <w:p w14:paraId="40B7953A" w14:textId="77777777" w:rsidR="005B46EB" w:rsidRDefault="005B46EB" w:rsidP="005B46EB"/>
    <w:p w14:paraId="5DE497FA" w14:textId="77777777" w:rsidR="005B46EB" w:rsidRDefault="005B46EB" w:rsidP="005B46EB">
      <w:r>
        <w:t xml:space="preserve">Please complete this form and submit it to </w:t>
      </w:r>
      <w:hyperlink r:id="rId22" w:history="1">
        <w:r>
          <w:rPr>
            <w:rStyle w:val="Hyperlink"/>
          </w:rPr>
          <w:t>mariam.jack@glasgow.ac.uk</w:t>
        </w:r>
      </w:hyperlink>
      <w:r>
        <w:t xml:space="preserve"> </w:t>
      </w:r>
      <w:bookmarkStart w:id="7" w:name="OLE_LINK2"/>
      <w:r>
        <w:rPr>
          <w:b/>
          <w:bCs/>
        </w:rPr>
        <w:t>at least two weeks before the registration deadline</w:t>
      </w:r>
      <w:r>
        <w:t xml:space="preserve"> of the event to allow sufficient time for promotion.</w:t>
      </w:r>
      <w:bookmarkEnd w:id="7"/>
    </w:p>
    <w:p w14:paraId="25A73DB8" w14:textId="77777777" w:rsidR="005B46EB" w:rsidRDefault="005B46EB" w:rsidP="005B46EB"/>
    <w:tbl>
      <w:tblPr>
        <w:tblStyle w:val="TableGrid"/>
        <w:tblW w:w="0" w:type="auto"/>
        <w:tblLook w:val="04A0" w:firstRow="1" w:lastRow="0" w:firstColumn="1" w:lastColumn="0" w:noHBand="0" w:noVBand="1"/>
      </w:tblPr>
      <w:tblGrid>
        <w:gridCol w:w="9016"/>
      </w:tblGrid>
      <w:tr w:rsidR="005B46EB" w14:paraId="2FAF9EC5" w14:textId="77777777">
        <w:trPr>
          <w:trHeight w:val="337"/>
        </w:trPr>
        <w:tc>
          <w:tcPr>
            <w:tcW w:w="9016" w:type="dxa"/>
            <w:tcBorders>
              <w:top w:val="single" w:sz="4" w:space="0" w:color="auto"/>
              <w:left w:val="single" w:sz="4" w:space="0" w:color="auto"/>
              <w:bottom w:val="single" w:sz="4" w:space="0" w:color="auto"/>
              <w:right w:val="single" w:sz="4" w:space="0" w:color="auto"/>
            </w:tcBorders>
          </w:tcPr>
          <w:p w14:paraId="1BF784E7" w14:textId="77777777" w:rsidR="005B46EB" w:rsidRDefault="005B46EB">
            <w:pPr>
              <w:pStyle w:val="Heading2"/>
            </w:pPr>
            <w:r>
              <w:t xml:space="preserve">Discipline+ Catalyst: </w:t>
            </w:r>
          </w:p>
          <w:p w14:paraId="01B24938" w14:textId="77777777" w:rsidR="005B46EB" w:rsidRDefault="005B46EB"/>
        </w:tc>
      </w:tr>
    </w:tbl>
    <w:p w14:paraId="7F6AB299" w14:textId="77777777" w:rsidR="005B46EB" w:rsidRDefault="005B46EB" w:rsidP="005B46EB">
      <w:pPr>
        <w:rPr>
          <w:rFonts w:cstheme="minorHAnsi"/>
        </w:rPr>
      </w:pPr>
      <w:r>
        <w:t xml:space="preserve">   </w:t>
      </w:r>
    </w:p>
    <w:tbl>
      <w:tblPr>
        <w:tblStyle w:val="TableGrid"/>
        <w:tblW w:w="0" w:type="auto"/>
        <w:tblLook w:val="04A0" w:firstRow="1" w:lastRow="0" w:firstColumn="1" w:lastColumn="0" w:noHBand="0" w:noVBand="1"/>
      </w:tblPr>
      <w:tblGrid>
        <w:gridCol w:w="9016"/>
      </w:tblGrid>
      <w:tr w:rsidR="005B46EB" w14:paraId="54D2B02B"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3B528FEB" w14:textId="77777777" w:rsidR="005B46EB" w:rsidRDefault="005B46EB">
            <w:pPr>
              <w:pStyle w:val="Heading2"/>
              <w:rPr>
                <w:b/>
                <w:bCs/>
              </w:rPr>
            </w:pPr>
            <w:r>
              <w:t xml:space="preserve">Event Name: </w:t>
            </w:r>
          </w:p>
          <w:p w14:paraId="6967F945" w14:textId="77777777" w:rsidR="005B46EB" w:rsidRDefault="005B46EB"/>
        </w:tc>
      </w:tr>
    </w:tbl>
    <w:p w14:paraId="31BD553D" w14:textId="77777777" w:rsidR="005B46EB" w:rsidRDefault="005B46EB" w:rsidP="005B46EB">
      <w:pPr>
        <w:rPr>
          <w:rFonts w:cstheme="minorHAnsi"/>
        </w:rPr>
      </w:pPr>
      <w:r>
        <w:t xml:space="preserve">   </w:t>
      </w:r>
    </w:p>
    <w:tbl>
      <w:tblPr>
        <w:tblStyle w:val="TableGrid"/>
        <w:tblW w:w="0" w:type="auto"/>
        <w:tblLook w:val="04A0" w:firstRow="1" w:lastRow="0" w:firstColumn="1" w:lastColumn="0" w:noHBand="0" w:noVBand="1"/>
      </w:tblPr>
      <w:tblGrid>
        <w:gridCol w:w="9016"/>
      </w:tblGrid>
      <w:tr w:rsidR="005B46EB" w14:paraId="1E215AA9"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477BC30D" w14:textId="77777777" w:rsidR="005B46EB" w:rsidRDefault="005B46EB">
            <w:pPr>
              <w:pStyle w:val="Heading2"/>
            </w:pPr>
            <w:r>
              <w:t xml:space="preserve">Event Date: </w:t>
            </w:r>
          </w:p>
          <w:p w14:paraId="71F6A4E8" w14:textId="77777777" w:rsidR="005B46EB" w:rsidRDefault="005B46EB"/>
        </w:tc>
      </w:tr>
    </w:tbl>
    <w:p w14:paraId="009FBAF9" w14:textId="77777777" w:rsidR="005B46EB" w:rsidRDefault="005B46EB" w:rsidP="005B46EB">
      <w:pPr>
        <w:rPr>
          <w:rFonts w:cstheme="minorHAnsi"/>
        </w:rPr>
      </w:pPr>
      <w:r>
        <w:t xml:space="preserve">   </w:t>
      </w:r>
    </w:p>
    <w:p w14:paraId="0AD49111" w14:textId="77777777" w:rsidR="005B46EB" w:rsidRDefault="005B46EB" w:rsidP="005B46EB"/>
    <w:tbl>
      <w:tblPr>
        <w:tblStyle w:val="TableGrid"/>
        <w:tblW w:w="0" w:type="auto"/>
        <w:tblLook w:val="04A0" w:firstRow="1" w:lastRow="0" w:firstColumn="1" w:lastColumn="0" w:noHBand="0" w:noVBand="1"/>
      </w:tblPr>
      <w:tblGrid>
        <w:gridCol w:w="9016"/>
      </w:tblGrid>
      <w:tr w:rsidR="005B46EB" w14:paraId="14CCC03D"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17CDEBE8" w14:textId="77777777" w:rsidR="005B46EB" w:rsidRDefault="005B46EB">
            <w:pPr>
              <w:pStyle w:val="Heading2"/>
            </w:pPr>
            <w:r>
              <w:t xml:space="preserve">Start &amp; End Time: </w:t>
            </w:r>
          </w:p>
          <w:p w14:paraId="51DFE122" w14:textId="77777777" w:rsidR="005B46EB" w:rsidRDefault="005B46EB"/>
        </w:tc>
      </w:tr>
    </w:tbl>
    <w:p w14:paraId="0DF7AF18" w14:textId="77777777" w:rsidR="005B46EB" w:rsidRDefault="005B46EB" w:rsidP="005B46EB">
      <w:pPr>
        <w:rPr>
          <w:rFonts w:cstheme="minorHAnsi"/>
        </w:rPr>
      </w:pPr>
    </w:p>
    <w:tbl>
      <w:tblPr>
        <w:tblStyle w:val="TableGrid"/>
        <w:tblW w:w="0" w:type="auto"/>
        <w:tblLook w:val="04A0" w:firstRow="1" w:lastRow="0" w:firstColumn="1" w:lastColumn="0" w:noHBand="0" w:noVBand="1"/>
      </w:tblPr>
      <w:tblGrid>
        <w:gridCol w:w="9016"/>
      </w:tblGrid>
      <w:tr w:rsidR="005B46EB" w14:paraId="4E010244"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7204D168" w14:textId="77777777" w:rsidR="005B46EB" w:rsidRDefault="005B46EB">
            <w:pPr>
              <w:pStyle w:val="Heading2"/>
            </w:pPr>
            <w:r>
              <w:t xml:space="preserve">Venue Address:  </w:t>
            </w:r>
          </w:p>
          <w:p w14:paraId="3DE26AA2" w14:textId="77777777" w:rsidR="005B46EB" w:rsidRDefault="005B46EB">
            <w:r>
              <w:t>*For in-person events only. Please provide the full address and any special directions if applicable.</w:t>
            </w:r>
          </w:p>
          <w:p w14:paraId="32219940" w14:textId="77777777" w:rsidR="005B46EB" w:rsidRDefault="005B46EB"/>
        </w:tc>
      </w:tr>
    </w:tbl>
    <w:p w14:paraId="17C0D8A0" w14:textId="77777777" w:rsidR="005B46EB" w:rsidRDefault="005B46EB" w:rsidP="005B46EB">
      <w:pPr>
        <w:rPr>
          <w:rFonts w:cstheme="minorHAnsi"/>
        </w:rPr>
      </w:pPr>
    </w:p>
    <w:tbl>
      <w:tblPr>
        <w:tblStyle w:val="TableGrid"/>
        <w:tblW w:w="0" w:type="auto"/>
        <w:tblLook w:val="04A0" w:firstRow="1" w:lastRow="0" w:firstColumn="1" w:lastColumn="0" w:noHBand="0" w:noVBand="1"/>
      </w:tblPr>
      <w:tblGrid>
        <w:gridCol w:w="9016"/>
      </w:tblGrid>
      <w:tr w:rsidR="005B46EB" w14:paraId="630A2811"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5C433782" w14:textId="77777777" w:rsidR="005B46EB" w:rsidRDefault="005B46EB">
            <w:pPr>
              <w:pStyle w:val="Heading2"/>
            </w:pPr>
            <w:r>
              <w:t xml:space="preserve">Event Registration Deadline (to be made public with advert): </w:t>
            </w:r>
          </w:p>
          <w:p w14:paraId="19B557B6" w14:textId="77777777" w:rsidR="005B46EB" w:rsidRDefault="005B46EB">
            <w:r>
              <w:t>*Any participant requiring BSL should notify the organisers by this date.</w:t>
            </w:r>
          </w:p>
          <w:p w14:paraId="5CF2A0A8" w14:textId="77777777" w:rsidR="005B46EB" w:rsidRDefault="005B46EB"/>
        </w:tc>
      </w:tr>
    </w:tbl>
    <w:p w14:paraId="17B0089E" w14:textId="77777777" w:rsidR="005B46EB" w:rsidRDefault="005B46EB" w:rsidP="005B46EB">
      <w:pPr>
        <w:rPr>
          <w:rFonts w:cstheme="minorHAnsi"/>
        </w:rPr>
      </w:pPr>
    </w:p>
    <w:tbl>
      <w:tblPr>
        <w:tblStyle w:val="TableGrid"/>
        <w:tblW w:w="0" w:type="auto"/>
        <w:tblLook w:val="04A0" w:firstRow="1" w:lastRow="0" w:firstColumn="1" w:lastColumn="0" w:noHBand="0" w:noVBand="1"/>
      </w:tblPr>
      <w:tblGrid>
        <w:gridCol w:w="9016"/>
      </w:tblGrid>
      <w:tr w:rsidR="005B46EB" w14:paraId="1343E3F6"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57475337" w14:textId="77777777" w:rsidR="005B46EB" w:rsidRDefault="005B46EB">
            <w:pPr>
              <w:pStyle w:val="Heading2"/>
              <w:rPr>
                <w:lang w:eastAsia="en-US"/>
              </w:rPr>
            </w:pPr>
            <w:r>
              <w:t xml:space="preserve">Further Details and Booking Link: </w:t>
            </w:r>
          </w:p>
          <w:p w14:paraId="66503933" w14:textId="77777777" w:rsidR="005B46EB" w:rsidRDefault="005B46EB">
            <w:r>
              <w:t xml:space="preserve">*When creating the booking form, please request that participants use their institutional email addresses to ensure those </w:t>
            </w:r>
            <w:proofErr w:type="gramStart"/>
            <w:r>
              <w:t>signing-up</w:t>
            </w:r>
            <w:proofErr w:type="gramEnd"/>
            <w:r>
              <w:t xml:space="preserve"> are from Scottish HEIs</w:t>
            </w:r>
          </w:p>
          <w:p w14:paraId="2EAF39A9" w14:textId="77777777" w:rsidR="005B46EB" w:rsidRDefault="005B46EB"/>
        </w:tc>
      </w:tr>
    </w:tbl>
    <w:p w14:paraId="2E8D067F" w14:textId="77777777" w:rsidR="005B46EB" w:rsidRDefault="005B46EB" w:rsidP="005B46EB">
      <w:pPr>
        <w:rPr>
          <w:rFonts w:cstheme="minorHAnsi"/>
        </w:rPr>
      </w:pPr>
      <w:r>
        <w:t xml:space="preserve">   </w:t>
      </w:r>
    </w:p>
    <w:tbl>
      <w:tblPr>
        <w:tblStyle w:val="TableGrid"/>
        <w:tblW w:w="0" w:type="auto"/>
        <w:tblLook w:val="04A0" w:firstRow="1" w:lastRow="0" w:firstColumn="1" w:lastColumn="0" w:noHBand="0" w:noVBand="1"/>
      </w:tblPr>
      <w:tblGrid>
        <w:gridCol w:w="9016"/>
      </w:tblGrid>
      <w:tr w:rsidR="005B46EB" w14:paraId="48B97F3E"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733EFD77" w14:textId="77777777" w:rsidR="005B46EB" w:rsidRDefault="005B46EB">
            <w:pPr>
              <w:pStyle w:val="Heading2"/>
            </w:pPr>
            <w:r>
              <w:t xml:space="preserve">Event Contact Email (to be made public with advert – usually event organiser): </w:t>
            </w:r>
          </w:p>
          <w:p w14:paraId="528EBB6F" w14:textId="77777777" w:rsidR="005B46EB" w:rsidRDefault="005B46EB"/>
        </w:tc>
      </w:tr>
    </w:tbl>
    <w:p w14:paraId="0F535946" w14:textId="77777777" w:rsidR="005B46EB" w:rsidRDefault="005B46EB" w:rsidP="005B46EB">
      <w:pPr>
        <w:rPr>
          <w:rFonts w:cstheme="minorHAnsi"/>
        </w:rPr>
      </w:pPr>
    </w:p>
    <w:tbl>
      <w:tblPr>
        <w:tblStyle w:val="TableGrid"/>
        <w:tblW w:w="0" w:type="auto"/>
        <w:tblLook w:val="04A0" w:firstRow="1" w:lastRow="0" w:firstColumn="1" w:lastColumn="0" w:noHBand="0" w:noVBand="1"/>
      </w:tblPr>
      <w:tblGrid>
        <w:gridCol w:w="9016"/>
      </w:tblGrid>
      <w:tr w:rsidR="005B46EB" w14:paraId="747428E0"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0B948D8D" w14:textId="77777777" w:rsidR="005B46EB" w:rsidRDefault="005B46EB">
            <w:pPr>
              <w:pStyle w:val="Heading2"/>
            </w:pPr>
            <w:r>
              <w:t>Will travel costs for this event be met?</w:t>
            </w:r>
          </w:p>
          <w:p w14:paraId="5D0719C3" w14:textId="77777777" w:rsidR="005B46EB" w:rsidRDefault="005B46EB"/>
        </w:tc>
      </w:tr>
    </w:tbl>
    <w:p w14:paraId="27510DD1" w14:textId="77777777" w:rsidR="005B46EB" w:rsidRDefault="005B46EB" w:rsidP="005B46EB">
      <w:pPr>
        <w:rPr>
          <w:rFonts w:cstheme="minorHAnsi"/>
          <w:b/>
          <w:bCs/>
        </w:rPr>
      </w:pPr>
    </w:p>
    <w:tbl>
      <w:tblPr>
        <w:tblStyle w:val="TableGrid"/>
        <w:tblW w:w="0" w:type="auto"/>
        <w:tblLook w:val="04A0" w:firstRow="1" w:lastRow="0" w:firstColumn="1" w:lastColumn="0" w:noHBand="0" w:noVBand="1"/>
      </w:tblPr>
      <w:tblGrid>
        <w:gridCol w:w="9016"/>
      </w:tblGrid>
      <w:tr w:rsidR="005B46EB" w14:paraId="36625C39" w14:textId="77777777">
        <w:trPr>
          <w:trHeight w:val="394"/>
        </w:trPr>
        <w:tc>
          <w:tcPr>
            <w:tcW w:w="9016" w:type="dxa"/>
            <w:tcBorders>
              <w:top w:val="single" w:sz="4" w:space="0" w:color="auto"/>
              <w:left w:val="single" w:sz="4" w:space="0" w:color="auto"/>
              <w:bottom w:val="single" w:sz="4" w:space="0" w:color="auto"/>
              <w:right w:val="single" w:sz="4" w:space="0" w:color="auto"/>
            </w:tcBorders>
          </w:tcPr>
          <w:p w14:paraId="6B8BC8BD" w14:textId="77777777" w:rsidR="005B46EB" w:rsidRDefault="005B46EB">
            <w:pPr>
              <w:pStyle w:val="Heading2"/>
            </w:pPr>
            <w:r>
              <w:t>Event Summary:</w:t>
            </w:r>
          </w:p>
          <w:p w14:paraId="6CA0F53E" w14:textId="77777777" w:rsidR="005B46EB" w:rsidRDefault="005B46EB">
            <w:r>
              <w:t>*Provide a concise and engaging description (c200 words) of your event suitable for promotion on the SGSAH website. You may copy this from the original Catalyst Training Plan if applicable.</w:t>
            </w:r>
          </w:p>
          <w:p w14:paraId="75ED2BA7" w14:textId="77777777" w:rsidR="005B46EB" w:rsidRDefault="005B46EB"/>
          <w:p w14:paraId="26B0A7AC" w14:textId="77777777" w:rsidR="005B46EB" w:rsidRDefault="005B46EB"/>
          <w:p w14:paraId="621D2AA7" w14:textId="77777777" w:rsidR="005B46EB" w:rsidRDefault="005B46EB"/>
          <w:p w14:paraId="13FA3937" w14:textId="77777777" w:rsidR="005B46EB" w:rsidRDefault="005B46EB"/>
          <w:p w14:paraId="01719FB8" w14:textId="77777777" w:rsidR="005B46EB" w:rsidRDefault="005B46EB"/>
          <w:p w14:paraId="7F08F3D0" w14:textId="77777777" w:rsidR="005B46EB" w:rsidRDefault="005B46EB"/>
          <w:p w14:paraId="157E6595" w14:textId="77777777" w:rsidR="005B46EB" w:rsidRDefault="005B46EB"/>
          <w:p w14:paraId="2D0BBD1A" w14:textId="77777777" w:rsidR="005B46EB" w:rsidRDefault="005B46EB"/>
        </w:tc>
      </w:tr>
    </w:tbl>
    <w:p w14:paraId="3FBD1FEA" w14:textId="77777777" w:rsidR="003E43D4" w:rsidRPr="003E43D4" w:rsidRDefault="003E43D4" w:rsidP="0054349D">
      <w:pPr>
        <w:spacing w:after="160" w:line="259" w:lineRule="auto"/>
        <w:rPr>
          <w:rFonts w:cstheme="minorHAnsi"/>
          <w:b/>
          <w:bCs/>
          <w:sz w:val="44"/>
          <w:szCs w:val="44"/>
        </w:rPr>
      </w:pPr>
    </w:p>
    <w:p w14:paraId="1F9CC71A" w14:textId="764A767C" w:rsidR="003E43D4" w:rsidRDefault="00E34C85" w:rsidP="00CC35EA">
      <w:pPr>
        <w:rPr>
          <w:rFonts w:ascii="Verdana" w:hAnsi="Verdana"/>
        </w:rPr>
      </w:pPr>
      <w:r>
        <w:rPr>
          <w:rFonts w:ascii="Verdana" w:hAnsi="Verdana"/>
        </w:rPr>
        <w:t xml:space="preserve"> </w:t>
      </w:r>
    </w:p>
    <w:p w14:paraId="21B067DD" w14:textId="77777777" w:rsidR="003E43D4" w:rsidRDefault="003E43D4">
      <w:pPr>
        <w:rPr>
          <w:rFonts w:ascii="Verdana" w:hAnsi="Verdana"/>
        </w:rPr>
      </w:pPr>
      <w:r>
        <w:rPr>
          <w:rFonts w:ascii="Verdana" w:hAnsi="Verdana"/>
        </w:rPr>
        <w:br w:type="page"/>
      </w:r>
    </w:p>
    <w:p w14:paraId="3B8D9610" w14:textId="77777777" w:rsidR="003E43D4" w:rsidRPr="00351EDD" w:rsidRDefault="003E43D4" w:rsidP="00351EDD">
      <w:pPr>
        <w:spacing w:after="160" w:line="360" w:lineRule="auto"/>
        <w:rPr>
          <w:rFonts w:cstheme="minorHAnsi"/>
          <w:b/>
          <w:bCs/>
        </w:rPr>
      </w:pPr>
    </w:p>
    <w:p w14:paraId="680674EC" w14:textId="77777777" w:rsidR="003E43D4" w:rsidRPr="00351EDD" w:rsidRDefault="003E43D4" w:rsidP="00351EDD">
      <w:pPr>
        <w:spacing w:after="160" w:line="360" w:lineRule="auto"/>
        <w:rPr>
          <w:rFonts w:cstheme="minorHAnsi"/>
          <w:b/>
          <w:bCs/>
        </w:rPr>
      </w:pPr>
    </w:p>
    <w:p w14:paraId="24687B54" w14:textId="77777777" w:rsidR="003E43D4" w:rsidRPr="00351EDD" w:rsidRDefault="003E43D4" w:rsidP="00351EDD">
      <w:pPr>
        <w:spacing w:after="160" w:line="360" w:lineRule="auto"/>
        <w:rPr>
          <w:rFonts w:cstheme="minorHAnsi"/>
          <w:b/>
          <w:bCs/>
        </w:rPr>
      </w:pPr>
    </w:p>
    <w:p w14:paraId="36C743A1" w14:textId="77777777" w:rsidR="003E43D4" w:rsidRPr="00351EDD" w:rsidRDefault="003E43D4" w:rsidP="00351EDD">
      <w:pPr>
        <w:spacing w:after="160" w:line="360" w:lineRule="auto"/>
        <w:rPr>
          <w:rFonts w:cstheme="minorHAnsi"/>
          <w:b/>
          <w:bCs/>
        </w:rPr>
      </w:pPr>
    </w:p>
    <w:p w14:paraId="51694A9D" w14:textId="05F29CC1" w:rsidR="003E43D4" w:rsidRPr="00351EDD" w:rsidRDefault="003E43D4" w:rsidP="004216F7">
      <w:pPr>
        <w:pStyle w:val="Heading1"/>
      </w:pPr>
      <w:bookmarkStart w:id="8" w:name="_Toc209608601"/>
      <w:r w:rsidRPr="00351EDD">
        <w:t>APPENDIX 2: ‘</w:t>
      </w:r>
      <w:r w:rsidR="00351EDD" w:rsidRPr="00351EDD">
        <w:t>Participant Evaluation Form</w:t>
      </w:r>
      <w:r w:rsidRPr="00351EDD">
        <w:t>’</w:t>
      </w:r>
      <w:bookmarkEnd w:id="8"/>
    </w:p>
    <w:p w14:paraId="1A0CC0BB" w14:textId="7BC9EE0B" w:rsidR="00351EDD" w:rsidRDefault="00351EDD">
      <w:pPr>
        <w:rPr>
          <w:rFonts w:cstheme="minorHAnsi"/>
        </w:rPr>
      </w:pPr>
      <w:r>
        <w:rPr>
          <w:rFonts w:cstheme="minorHAnsi"/>
        </w:rPr>
        <w:br w:type="page"/>
      </w:r>
    </w:p>
    <w:p w14:paraId="73584D57" w14:textId="77777777" w:rsidR="00351EDD" w:rsidRPr="008D1BD3" w:rsidRDefault="00351EDD" w:rsidP="004216F7">
      <w:pPr>
        <w:pStyle w:val="Heading3"/>
      </w:pPr>
      <w:r w:rsidRPr="008D1BD3">
        <w:lastRenderedPageBreak/>
        <w:t>Discipline+ Catalysts</w:t>
      </w:r>
    </w:p>
    <w:p w14:paraId="1D9BEEF4" w14:textId="77777777" w:rsidR="00351EDD" w:rsidRPr="008D1BD3" w:rsidRDefault="00351EDD" w:rsidP="004216F7">
      <w:pPr>
        <w:pStyle w:val="Heading3"/>
      </w:pPr>
      <w:r w:rsidRPr="008D1BD3">
        <w:t>Doctoral Researcher Evaluation Form</w:t>
      </w:r>
    </w:p>
    <w:p w14:paraId="022AD34C" w14:textId="77777777" w:rsidR="00351EDD" w:rsidRPr="008D1BD3" w:rsidRDefault="00351EDD" w:rsidP="004216F7">
      <w:pPr>
        <w:pStyle w:val="Heading3"/>
      </w:pPr>
      <w:r w:rsidRPr="008D1BD3">
        <w:t>TEMPLATE</w:t>
      </w:r>
    </w:p>
    <w:p w14:paraId="3FF8B71E" w14:textId="77777777" w:rsidR="00351EDD" w:rsidRDefault="00351EDD" w:rsidP="00351EDD">
      <w:pPr>
        <w:rPr>
          <w:rFonts w:ascii="Verdana" w:hAnsi="Verdana" w:cstheme="minorHAnsi"/>
        </w:rPr>
      </w:pPr>
    </w:p>
    <w:p w14:paraId="4395CFB2" w14:textId="77777777" w:rsidR="00351EDD" w:rsidRPr="004216F7" w:rsidRDefault="00351EDD" w:rsidP="00351EDD">
      <w:pPr>
        <w:rPr>
          <w:rFonts w:ascii="Calibri" w:hAnsi="Calibri" w:cs="Calibri"/>
        </w:rPr>
      </w:pPr>
      <w:r w:rsidRPr="004216F7">
        <w:rPr>
          <w:rFonts w:ascii="Calibri" w:hAnsi="Calibri" w:cs="Calibri"/>
        </w:rPr>
        <w:t>To ensure the quality of SGSAH Discipline+ Catalyst training events we require event organisers to seek feedback from participants. Evaluations should be anonymous.</w:t>
      </w:r>
    </w:p>
    <w:p w14:paraId="6977361D" w14:textId="77777777" w:rsidR="006B4A38" w:rsidRPr="004216F7" w:rsidRDefault="006B4A38" w:rsidP="00351EDD">
      <w:pPr>
        <w:rPr>
          <w:rFonts w:ascii="Calibri" w:hAnsi="Calibri" w:cs="Calibri"/>
        </w:rPr>
      </w:pPr>
    </w:p>
    <w:p w14:paraId="654DA951" w14:textId="1D63E6C8" w:rsidR="00351EDD" w:rsidRPr="004216F7" w:rsidRDefault="00351EDD" w:rsidP="00351EDD">
      <w:pPr>
        <w:rPr>
          <w:rFonts w:ascii="Calibri" w:hAnsi="Calibri" w:cs="Calibri"/>
        </w:rPr>
      </w:pPr>
      <w:r w:rsidRPr="004216F7">
        <w:rPr>
          <w:rFonts w:ascii="Calibri" w:hAnsi="Calibri" w:cs="Calibri"/>
        </w:rPr>
        <w:t>We suggest two ways to gather feedback and evaluation, depending on whether the event is virtual, in-person, or hybrid:</w:t>
      </w:r>
    </w:p>
    <w:p w14:paraId="1C993DE2" w14:textId="77777777" w:rsidR="006B4A38" w:rsidRPr="004216F7" w:rsidRDefault="006B4A38" w:rsidP="00351EDD">
      <w:pPr>
        <w:rPr>
          <w:rFonts w:ascii="Calibri" w:hAnsi="Calibri" w:cs="Calibri"/>
        </w:rPr>
      </w:pPr>
    </w:p>
    <w:p w14:paraId="22A517C7" w14:textId="7B958A03" w:rsidR="00351EDD" w:rsidRPr="004216F7" w:rsidRDefault="00351EDD" w:rsidP="004216F7">
      <w:pPr>
        <w:pStyle w:val="ListParagraph"/>
        <w:numPr>
          <w:ilvl w:val="0"/>
          <w:numId w:val="7"/>
        </w:numPr>
        <w:rPr>
          <w:rFonts w:ascii="Calibri" w:hAnsi="Calibri" w:cs="Calibri"/>
        </w:rPr>
      </w:pPr>
      <w:r w:rsidRPr="004216F7">
        <w:rPr>
          <w:rFonts w:ascii="Calibri" w:hAnsi="Calibri" w:cs="Calibri"/>
        </w:rPr>
        <w:t xml:space="preserve">Online evaluation via the following link. We recommend circulating the link via the virtual platform at the training event, or if using at in-person events the link can be circulated once the event has taken place. The form can be edited to include details of the event by clicking ‘duplicate it’: </w:t>
      </w:r>
      <w:hyperlink r:id="rId23" w:history="1">
        <w:r w:rsidR="00BD3EF9" w:rsidRPr="004216F7">
          <w:rPr>
            <w:rStyle w:val="Hyperlink"/>
            <w:rFonts w:ascii="Calibri" w:hAnsi="Calibri" w:cs="Calibri"/>
          </w:rPr>
          <w:t>https://forms.office.com/Pages/ShareFormPage.aspx?id=KVxybjp2UE-B8i4lTwEzyNv_5kZYh5lG</w:t>
        </w:r>
        <w:r w:rsidR="00BD3EF9" w:rsidRPr="004216F7">
          <w:rPr>
            <w:rStyle w:val="Hyperlink"/>
            <w:rFonts w:ascii="Calibri" w:hAnsi="Calibri" w:cs="Calibri"/>
          </w:rPr>
          <w:t>u</w:t>
        </w:r>
        <w:r w:rsidR="00BD3EF9" w:rsidRPr="004216F7">
          <w:rPr>
            <w:rStyle w:val="Hyperlink"/>
            <w:rFonts w:ascii="Calibri" w:hAnsi="Calibri" w:cs="Calibri"/>
          </w:rPr>
          <w:t>Q-hVFyGetZUMFZKS</w:t>
        </w:r>
        <w:r w:rsidR="00BD3EF9" w:rsidRPr="004216F7">
          <w:rPr>
            <w:rStyle w:val="Hyperlink"/>
            <w:rFonts w:ascii="Calibri" w:hAnsi="Calibri" w:cs="Calibri"/>
          </w:rPr>
          <w:t>E</w:t>
        </w:r>
        <w:r w:rsidR="00BD3EF9" w:rsidRPr="004216F7">
          <w:rPr>
            <w:rStyle w:val="Hyperlink"/>
            <w:rFonts w:ascii="Calibri" w:hAnsi="Calibri" w:cs="Calibri"/>
          </w:rPr>
          <w:t>g0S0c4QUJVTEZKRjdWNjBBRE83MC4u&amp;sharetoken=LKrFB1OQI04BTsLiC8T7</w:t>
        </w:r>
      </w:hyperlink>
      <w:r w:rsidR="00BD3EF9" w:rsidRPr="004216F7">
        <w:rPr>
          <w:rFonts w:ascii="Calibri" w:hAnsi="Calibri" w:cs="Calibri"/>
        </w:rPr>
        <w:t xml:space="preserve"> </w:t>
      </w:r>
      <w:r w:rsidR="00DE3C8D" w:rsidRPr="004216F7">
        <w:rPr>
          <w:rFonts w:ascii="Calibri" w:hAnsi="Calibri" w:cs="Calibri"/>
        </w:rPr>
        <w:br/>
      </w:r>
    </w:p>
    <w:p w14:paraId="328DF766" w14:textId="77777777" w:rsidR="00351EDD" w:rsidRPr="004216F7" w:rsidRDefault="00351EDD" w:rsidP="00351EDD">
      <w:pPr>
        <w:pStyle w:val="ListParagraph"/>
        <w:numPr>
          <w:ilvl w:val="0"/>
          <w:numId w:val="7"/>
        </w:numPr>
        <w:rPr>
          <w:rFonts w:ascii="Calibri" w:hAnsi="Calibri" w:cs="Calibri"/>
        </w:rPr>
      </w:pPr>
      <w:r w:rsidRPr="004216F7">
        <w:rPr>
          <w:rFonts w:ascii="Calibri" w:hAnsi="Calibri" w:cs="Calibri"/>
        </w:rPr>
        <w:t xml:space="preserve">The Word doc below can be printed as hard copy and circulated at in-person </w:t>
      </w:r>
      <w:proofErr w:type="gramStart"/>
      <w:r w:rsidRPr="004216F7">
        <w:rPr>
          <w:rFonts w:ascii="Calibri" w:hAnsi="Calibri" w:cs="Calibri"/>
        </w:rPr>
        <w:t>events, and</w:t>
      </w:r>
      <w:proofErr w:type="gramEnd"/>
      <w:r w:rsidRPr="004216F7">
        <w:rPr>
          <w:rFonts w:ascii="Calibri" w:hAnsi="Calibri" w:cs="Calibri"/>
        </w:rPr>
        <w:t xml:space="preserve"> collected at the end. You are welcome to tailor accordingly for specific Catalyst events</w:t>
      </w:r>
    </w:p>
    <w:p w14:paraId="0B58D02F" w14:textId="77777777" w:rsidR="00351EDD" w:rsidRPr="004216F7" w:rsidRDefault="00351EDD" w:rsidP="00351EDD">
      <w:pPr>
        <w:rPr>
          <w:rFonts w:ascii="Calibri" w:hAnsi="Calibri" w:cs="Calibri"/>
          <w:b/>
          <w:bCs/>
        </w:rPr>
      </w:pPr>
    </w:p>
    <w:p w14:paraId="69376387" w14:textId="77777777" w:rsidR="00351EDD" w:rsidRPr="004216F7" w:rsidRDefault="00351EDD" w:rsidP="00351EDD">
      <w:pPr>
        <w:rPr>
          <w:rFonts w:ascii="Calibri" w:hAnsi="Calibri" w:cs="Calibri"/>
          <w:b/>
          <w:bCs/>
        </w:rPr>
      </w:pPr>
      <w:r w:rsidRPr="004216F7">
        <w:rPr>
          <w:rFonts w:ascii="Calibri" w:hAnsi="Calibri" w:cs="Calibri"/>
        </w:rPr>
        <w:t xml:space="preserve">Whichever evaluation method you choose, </w:t>
      </w:r>
      <w:r w:rsidRPr="004216F7">
        <w:rPr>
          <w:rFonts w:ascii="Calibri" w:hAnsi="Calibri" w:cs="Calibri"/>
          <w:b/>
          <w:bCs/>
        </w:rPr>
        <w:t>we ask you to draw on participant evaluations in your Discipline+ Catalyst Annual Report.</w:t>
      </w:r>
    </w:p>
    <w:p w14:paraId="0CF224B0" w14:textId="77777777" w:rsidR="00351EDD" w:rsidRPr="008D1BD3" w:rsidRDefault="00351EDD" w:rsidP="00351EDD">
      <w:pPr>
        <w:rPr>
          <w:rFonts w:ascii="Verdana" w:hAnsi="Verdana"/>
          <w:b/>
          <w:bCs/>
        </w:rPr>
      </w:pPr>
    </w:p>
    <w:p w14:paraId="5721BA21" w14:textId="7C7EE4FD" w:rsidR="00351EDD" w:rsidRPr="00351EDD" w:rsidRDefault="00351EDD" w:rsidP="00351EDD">
      <w:pPr>
        <w:rPr>
          <w:rFonts w:ascii="Verdana" w:hAnsi="Verdana"/>
        </w:rPr>
      </w:pPr>
      <w:r w:rsidRPr="008D1BD3">
        <w:rPr>
          <w:rFonts w:ascii="Verdana" w:hAnsi="Verdana"/>
        </w:rPr>
        <w:br w:type="page"/>
      </w:r>
    </w:p>
    <w:p w14:paraId="43EE6758" w14:textId="77777777" w:rsidR="00351EDD" w:rsidRPr="008D1BD3" w:rsidRDefault="00351EDD" w:rsidP="00351EDD">
      <w:r>
        <w:rPr>
          <w:noProof/>
        </w:rPr>
        <w:lastRenderedPageBreak/>
        <w:drawing>
          <wp:inline distT="0" distB="0" distL="0" distR="0" wp14:anchorId="7A20C3ED" wp14:editId="560950CF">
            <wp:extent cx="2124075" cy="1349673"/>
            <wp:effectExtent l="0" t="0" r="0" b="0"/>
            <wp:docPr id="1776964098" name="Picture 177696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24075" cy="1349673"/>
                    </a:xfrm>
                    <a:prstGeom prst="rect">
                      <a:avLst/>
                    </a:prstGeom>
                  </pic:spPr>
                </pic:pic>
              </a:graphicData>
            </a:graphic>
          </wp:inline>
        </w:drawing>
      </w:r>
    </w:p>
    <w:p w14:paraId="2BFF6F44" w14:textId="77777777" w:rsidR="00351EDD" w:rsidRPr="008D1BD3" w:rsidRDefault="00351EDD" w:rsidP="00351EDD">
      <w:pPr>
        <w:jc w:val="center"/>
        <w:rPr>
          <w:rFonts w:ascii="Verdana" w:hAnsi="Verdana"/>
          <w:b/>
          <w:bCs/>
        </w:rPr>
      </w:pPr>
      <w:r w:rsidRPr="008D1BD3">
        <w:rPr>
          <w:rFonts w:ascii="Verdana" w:hAnsi="Verdana"/>
          <w:b/>
          <w:bCs/>
        </w:rPr>
        <w:t>Discipline+ Catalysts</w:t>
      </w:r>
    </w:p>
    <w:p w14:paraId="015C4472" w14:textId="2B23ABAF" w:rsidR="00351EDD" w:rsidRDefault="00351EDD" w:rsidP="00351EDD">
      <w:pPr>
        <w:jc w:val="center"/>
        <w:rPr>
          <w:rFonts w:ascii="Verdana" w:hAnsi="Verdana"/>
          <w:b/>
          <w:bCs/>
        </w:rPr>
      </w:pPr>
      <w:r w:rsidRPr="008D1BD3">
        <w:rPr>
          <w:rFonts w:ascii="Verdana" w:hAnsi="Verdana"/>
          <w:b/>
          <w:bCs/>
        </w:rPr>
        <w:t>Doctoral Researcher Evaluation Form</w:t>
      </w:r>
    </w:p>
    <w:p w14:paraId="127E1019" w14:textId="77777777" w:rsidR="00351EDD" w:rsidRPr="008D1BD3" w:rsidRDefault="00351EDD" w:rsidP="00351EDD">
      <w:pPr>
        <w:jc w:val="center"/>
        <w:rPr>
          <w:rFonts w:ascii="Verdana" w:hAnsi="Verdana"/>
          <w:b/>
          <w:bCs/>
        </w:rPr>
      </w:pPr>
    </w:p>
    <w:tbl>
      <w:tblPr>
        <w:tblStyle w:val="TableGrid"/>
        <w:tblW w:w="0" w:type="auto"/>
        <w:tblLook w:val="04A0" w:firstRow="1" w:lastRow="0" w:firstColumn="1" w:lastColumn="0" w:noHBand="0" w:noVBand="1"/>
      </w:tblPr>
      <w:tblGrid>
        <w:gridCol w:w="9016"/>
      </w:tblGrid>
      <w:tr w:rsidR="00351EDD" w:rsidRPr="008D1BD3" w14:paraId="3C7F2D1A" w14:textId="77777777" w:rsidTr="00093F42">
        <w:tc>
          <w:tcPr>
            <w:tcW w:w="9016" w:type="dxa"/>
          </w:tcPr>
          <w:p w14:paraId="4BBA7A7E" w14:textId="77777777" w:rsidR="00351EDD" w:rsidRPr="008D1BD3" w:rsidRDefault="00351EDD" w:rsidP="00093F42">
            <w:pPr>
              <w:rPr>
                <w:rFonts w:ascii="Verdana" w:hAnsi="Verdana"/>
              </w:rPr>
            </w:pPr>
            <w:r w:rsidRPr="008D1BD3">
              <w:rPr>
                <w:rFonts w:ascii="Verdana" w:hAnsi="Verdana"/>
              </w:rPr>
              <w:t>Your year of study:</w:t>
            </w:r>
          </w:p>
          <w:p w14:paraId="4BFA0CA4" w14:textId="77777777" w:rsidR="00351EDD" w:rsidRPr="008D1BD3" w:rsidRDefault="00351EDD" w:rsidP="00093F42">
            <w:pPr>
              <w:rPr>
                <w:rFonts w:ascii="Verdana" w:hAnsi="Verdana"/>
              </w:rPr>
            </w:pPr>
          </w:p>
          <w:p w14:paraId="52C3BEDA" w14:textId="77777777" w:rsidR="00351EDD" w:rsidRPr="008D1BD3" w:rsidRDefault="00351EDD" w:rsidP="00093F42">
            <w:pPr>
              <w:rPr>
                <w:rFonts w:ascii="Verdana" w:hAnsi="Verdana"/>
              </w:rPr>
            </w:pPr>
            <w:r w:rsidRPr="008D1BD3">
              <w:rPr>
                <w:rFonts w:ascii="Verdana" w:hAnsi="Verdana"/>
              </w:rPr>
              <w:t xml:space="preserve">Your key discipline(s): </w:t>
            </w:r>
          </w:p>
          <w:p w14:paraId="3A7D91C7" w14:textId="77777777" w:rsidR="00351EDD" w:rsidRPr="008D1BD3" w:rsidRDefault="00351EDD" w:rsidP="00093F42">
            <w:pPr>
              <w:rPr>
                <w:rFonts w:ascii="Verdana" w:hAnsi="Verdana"/>
              </w:rPr>
            </w:pPr>
          </w:p>
          <w:p w14:paraId="7E4E5E4C" w14:textId="1FD29D5C" w:rsidR="00351EDD" w:rsidRPr="008D1BD3" w:rsidRDefault="00351EDD" w:rsidP="00093F42">
            <w:pPr>
              <w:rPr>
                <w:rFonts w:ascii="Verdana" w:hAnsi="Verdana"/>
              </w:rPr>
            </w:pPr>
            <w:r w:rsidRPr="008D1BD3">
              <w:rPr>
                <w:rFonts w:ascii="Verdana" w:hAnsi="Verdana"/>
              </w:rPr>
              <w:t>Are you funded by SGSAH/AHRC:</w:t>
            </w:r>
            <w:r w:rsidR="00C1472E">
              <w:rPr>
                <w:rFonts w:ascii="Verdana" w:hAnsi="Verdana"/>
              </w:rPr>
              <w:t xml:space="preserve"> Yes/No</w:t>
            </w:r>
          </w:p>
          <w:p w14:paraId="1F84961A" w14:textId="77777777" w:rsidR="00351EDD" w:rsidRPr="008D1BD3" w:rsidRDefault="00351EDD" w:rsidP="00093F42">
            <w:pPr>
              <w:rPr>
                <w:rFonts w:ascii="Verdana" w:hAnsi="Verdana"/>
              </w:rPr>
            </w:pPr>
          </w:p>
        </w:tc>
      </w:tr>
    </w:tbl>
    <w:p w14:paraId="75F2071F" w14:textId="77777777" w:rsidR="00351EDD" w:rsidRPr="008D1BD3" w:rsidRDefault="00351EDD" w:rsidP="00351EDD">
      <w:pPr>
        <w:rPr>
          <w:rFonts w:ascii="Verdana" w:hAnsi="Verdana"/>
        </w:rPr>
      </w:pPr>
    </w:p>
    <w:tbl>
      <w:tblPr>
        <w:tblStyle w:val="TableGrid"/>
        <w:tblW w:w="0" w:type="auto"/>
        <w:tblLook w:val="04A0" w:firstRow="1" w:lastRow="0" w:firstColumn="1" w:lastColumn="0" w:noHBand="0" w:noVBand="1"/>
      </w:tblPr>
      <w:tblGrid>
        <w:gridCol w:w="9016"/>
      </w:tblGrid>
      <w:tr w:rsidR="00351EDD" w:rsidRPr="008D1BD3" w14:paraId="3E144C60" w14:textId="77777777" w:rsidTr="00093F42">
        <w:tc>
          <w:tcPr>
            <w:tcW w:w="9016" w:type="dxa"/>
          </w:tcPr>
          <w:p w14:paraId="610837CE" w14:textId="77777777" w:rsidR="00351EDD" w:rsidRPr="008D1BD3" w:rsidRDefault="00351EDD" w:rsidP="00093F42">
            <w:pPr>
              <w:rPr>
                <w:rFonts w:ascii="Verdana" w:hAnsi="Verdana"/>
              </w:rPr>
            </w:pPr>
            <w:r w:rsidRPr="008D1BD3">
              <w:rPr>
                <w:rFonts w:ascii="Verdana" w:hAnsi="Verdana"/>
              </w:rPr>
              <w:t xml:space="preserve">Discipline+ Catalyst Name: </w:t>
            </w:r>
          </w:p>
          <w:p w14:paraId="1351CA4E" w14:textId="77777777" w:rsidR="00351EDD" w:rsidRPr="008D1BD3" w:rsidRDefault="00351EDD" w:rsidP="00093F42">
            <w:pPr>
              <w:rPr>
                <w:rFonts w:ascii="Verdana" w:hAnsi="Verdana"/>
              </w:rPr>
            </w:pPr>
          </w:p>
          <w:p w14:paraId="43CADE77" w14:textId="77777777" w:rsidR="00351EDD" w:rsidRPr="008D1BD3" w:rsidRDefault="00351EDD" w:rsidP="00093F42">
            <w:pPr>
              <w:rPr>
                <w:rFonts w:ascii="Verdana" w:hAnsi="Verdana"/>
              </w:rPr>
            </w:pPr>
          </w:p>
          <w:p w14:paraId="58C543AF" w14:textId="77777777" w:rsidR="00351EDD" w:rsidRPr="008D1BD3" w:rsidRDefault="00351EDD" w:rsidP="00093F42">
            <w:pPr>
              <w:rPr>
                <w:rFonts w:ascii="Verdana" w:hAnsi="Verdana"/>
              </w:rPr>
            </w:pPr>
            <w:r w:rsidRPr="008D1BD3">
              <w:rPr>
                <w:rFonts w:ascii="Verdana" w:hAnsi="Verdana"/>
              </w:rPr>
              <w:t>Title of Event:</w:t>
            </w:r>
          </w:p>
          <w:p w14:paraId="22C28337" w14:textId="77777777" w:rsidR="00351EDD" w:rsidRPr="008D1BD3" w:rsidRDefault="00351EDD" w:rsidP="00093F42">
            <w:pPr>
              <w:rPr>
                <w:rFonts w:ascii="Verdana" w:hAnsi="Verdana"/>
              </w:rPr>
            </w:pPr>
          </w:p>
          <w:p w14:paraId="1B30AB60" w14:textId="77777777" w:rsidR="00351EDD" w:rsidRPr="008D1BD3" w:rsidRDefault="00351EDD" w:rsidP="00093F42">
            <w:pPr>
              <w:rPr>
                <w:rFonts w:ascii="Verdana" w:hAnsi="Verdana"/>
              </w:rPr>
            </w:pPr>
          </w:p>
          <w:p w14:paraId="352B45E9" w14:textId="77777777" w:rsidR="00351EDD" w:rsidRPr="008D1BD3" w:rsidRDefault="00351EDD" w:rsidP="00093F42">
            <w:pPr>
              <w:rPr>
                <w:rFonts w:ascii="Verdana" w:hAnsi="Verdana"/>
              </w:rPr>
            </w:pPr>
            <w:r w:rsidRPr="008D1BD3">
              <w:rPr>
                <w:rFonts w:ascii="Verdana" w:hAnsi="Verdana"/>
              </w:rPr>
              <w:t>Date of Event:</w:t>
            </w:r>
          </w:p>
          <w:p w14:paraId="5825D2C9" w14:textId="77777777" w:rsidR="00351EDD" w:rsidRPr="008D1BD3" w:rsidRDefault="00351EDD" w:rsidP="00093F42">
            <w:pPr>
              <w:rPr>
                <w:rFonts w:ascii="Verdana" w:hAnsi="Verdana"/>
              </w:rPr>
            </w:pPr>
          </w:p>
        </w:tc>
      </w:tr>
    </w:tbl>
    <w:p w14:paraId="2BC2D32C" w14:textId="77777777" w:rsidR="00351EDD" w:rsidRPr="008D1BD3" w:rsidRDefault="00351EDD" w:rsidP="00351EDD">
      <w:pPr>
        <w:rPr>
          <w:rFonts w:ascii="Verdana" w:hAnsi="Verdana"/>
        </w:rPr>
      </w:pPr>
    </w:p>
    <w:tbl>
      <w:tblPr>
        <w:tblStyle w:val="TableGrid"/>
        <w:tblW w:w="0" w:type="auto"/>
        <w:tblLook w:val="04A0" w:firstRow="1" w:lastRow="0" w:firstColumn="1" w:lastColumn="0" w:noHBand="0" w:noVBand="1"/>
      </w:tblPr>
      <w:tblGrid>
        <w:gridCol w:w="9016"/>
      </w:tblGrid>
      <w:tr w:rsidR="00351EDD" w:rsidRPr="008D1BD3" w14:paraId="3AE01D17" w14:textId="77777777" w:rsidTr="00093F42">
        <w:tc>
          <w:tcPr>
            <w:tcW w:w="9016" w:type="dxa"/>
          </w:tcPr>
          <w:p w14:paraId="6C2BFFB8" w14:textId="77777777" w:rsidR="00351EDD" w:rsidRPr="008D1BD3" w:rsidRDefault="00351EDD" w:rsidP="00093F42">
            <w:pPr>
              <w:rPr>
                <w:rFonts w:ascii="Verdana" w:hAnsi="Verdana"/>
              </w:rPr>
            </w:pPr>
            <w:r w:rsidRPr="008D1BD3">
              <w:rPr>
                <w:rFonts w:ascii="Verdana" w:hAnsi="Verdana"/>
              </w:rPr>
              <w:t>How useful did you find this event (where 5 = Exceptionally useful and 1 = not very useful)</w:t>
            </w:r>
          </w:p>
          <w:p w14:paraId="6EFE33A5" w14:textId="77777777" w:rsidR="00351EDD" w:rsidRPr="008D1BD3" w:rsidRDefault="00351EDD" w:rsidP="00093F42">
            <w:pPr>
              <w:rPr>
                <w:rFonts w:ascii="Verdana" w:hAnsi="Verdana"/>
              </w:rPr>
            </w:pPr>
          </w:p>
          <w:p w14:paraId="2910403F" w14:textId="77777777" w:rsidR="00351EDD" w:rsidRPr="008D1BD3" w:rsidRDefault="00351EDD" w:rsidP="00093F42">
            <w:pPr>
              <w:rPr>
                <w:rFonts w:ascii="Verdana" w:hAnsi="Verdana"/>
              </w:rPr>
            </w:pPr>
          </w:p>
          <w:p w14:paraId="6F7D7BBD" w14:textId="77777777" w:rsidR="00351EDD" w:rsidRPr="008D1BD3" w:rsidRDefault="00351EDD" w:rsidP="00093F42">
            <w:pPr>
              <w:rPr>
                <w:rFonts w:ascii="Verdana" w:hAnsi="Verdana"/>
              </w:rPr>
            </w:pPr>
            <w:r w:rsidRPr="008D1BD3">
              <w:rPr>
                <w:rFonts w:ascii="Verdana" w:hAnsi="Verdana"/>
              </w:rPr>
              <w:t>5      4       3      2       1</w:t>
            </w:r>
          </w:p>
          <w:p w14:paraId="3C00ED1C" w14:textId="77777777" w:rsidR="00351EDD" w:rsidRPr="008D1BD3" w:rsidRDefault="00351EDD" w:rsidP="00093F42">
            <w:pPr>
              <w:rPr>
                <w:rFonts w:ascii="Verdana" w:hAnsi="Verdana"/>
              </w:rPr>
            </w:pPr>
          </w:p>
          <w:p w14:paraId="0A9510EF" w14:textId="77777777" w:rsidR="00351EDD" w:rsidRPr="008D1BD3" w:rsidRDefault="00351EDD" w:rsidP="00093F42">
            <w:pPr>
              <w:rPr>
                <w:rFonts w:ascii="Verdana" w:hAnsi="Verdana"/>
              </w:rPr>
            </w:pPr>
          </w:p>
          <w:p w14:paraId="13B7586D" w14:textId="77777777" w:rsidR="00351EDD" w:rsidRPr="008D1BD3" w:rsidRDefault="00351EDD" w:rsidP="00093F42">
            <w:pPr>
              <w:rPr>
                <w:rFonts w:ascii="Verdana" w:hAnsi="Verdana"/>
              </w:rPr>
            </w:pPr>
            <w:r w:rsidRPr="008D1BD3">
              <w:rPr>
                <w:rFonts w:ascii="Verdana" w:hAnsi="Verdana"/>
              </w:rPr>
              <w:t>What was most useful about this event?</w:t>
            </w:r>
          </w:p>
          <w:p w14:paraId="7BC7F887" w14:textId="77777777" w:rsidR="00351EDD" w:rsidRPr="008D1BD3" w:rsidRDefault="00351EDD" w:rsidP="00093F42">
            <w:pPr>
              <w:rPr>
                <w:rFonts w:ascii="Verdana" w:hAnsi="Verdana"/>
              </w:rPr>
            </w:pPr>
          </w:p>
          <w:p w14:paraId="41965651" w14:textId="77777777" w:rsidR="00351EDD" w:rsidRPr="008D1BD3" w:rsidRDefault="00351EDD" w:rsidP="00093F42">
            <w:pPr>
              <w:rPr>
                <w:rFonts w:ascii="Verdana" w:hAnsi="Verdana"/>
              </w:rPr>
            </w:pPr>
          </w:p>
          <w:p w14:paraId="3F7A4442" w14:textId="77777777" w:rsidR="00351EDD" w:rsidRDefault="00351EDD" w:rsidP="00093F42">
            <w:pPr>
              <w:rPr>
                <w:rFonts w:ascii="Verdana" w:hAnsi="Verdana"/>
              </w:rPr>
            </w:pPr>
          </w:p>
          <w:p w14:paraId="509961DB" w14:textId="77777777" w:rsidR="00351EDD" w:rsidRDefault="00351EDD" w:rsidP="00093F42">
            <w:pPr>
              <w:rPr>
                <w:rFonts w:ascii="Verdana" w:hAnsi="Verdana"/>
              </w:rPr>
            </w:pPr>
          </w:p>
          <w:p w14:paraId="274BEC25" w14:textId="77777777" w:rsidR="00351EDD" w:rsidRDefault="00351EDD" w:rsidP="00093F42">
            <w:pPr>
              <w:rPr>
                <w:rFonts w:ascii="Verdana" w:hAnsi="Verdana"/>
              </w:rPr>
            </w:pPr>
          </w:p>
          <w:p w14:paraId="26AF1C43" w14:textId="77777777" w:rsidR="00351EDD" w:rsidRDefault="00351EDD" w:rsidP="00093F42">
            <w:pPr>
              <w:rPr>
                <w:rFonts w:ascii="Verdana" w:hAnsi="Verdana"/>
              </w:rPr>
            </w:pPr>
          </w:p>
          <w:p w14:paraId="26DC017F" w14:textId="77777777" w:rsidR="00351EDD" w:rsidRDefault="00351EDD" w:rsidP="00093F42">
            <w:pPr>
              <w:rPr>
                <w:rFonts w:ascii="Verdana" w:hAnsi="Verdana"/>
              </w:rPr>
            </w:pPr>
          </w:p>
          <w:p w14:paraId="61321FBB" w14:textId="77777777" w:rsidR="00351EDD" w:rsidRPr="008D1BD3" w:rsidRDefault="00351EDD" w:rsidP="00093F42">
            <w:pPr>
              <w:rPr>
                <w:rFonts w:ascii="Verdana" w:hAnsi="Verdana"/>
              </w:rPr>
            </w:pPr>
          </w:p>
          <w:p w14:paraId="5AF8246B" w14:textId="77777777" w:rsidR="00351EDD" w:rsidRPr="008D1BD3" w:rsidRDefault="00351EDD" w:rsidP="00093F42">
            <w:pPr>
              <w:rPr>
                <w:rFonts w:ascii="Verdana" w:hAnsi="Verdana"/>
              </w:rPr>
            </w:pPr>
          </w:p>
          <w:p w14:paraId="7C9A14C1" w14:textId="77777777" w:rsidR="00351EDD" w:rsidRPr="008D1BD3" w:rsidRDefault="00351EDD" w:rsidP="00093F42">
            <w:pPr>
              <w:rPr>
                <w:rFonts w:ascii="Verdana" w:hAnsi="Verdana"/>
              </w:rPr>
            </w:pPr>
          </w:p>
          <w:p w14:paraId="3E1B21EE" w14:textId="77777777" w:rsidR="00351EDD" w:rsidRPr="008D1BD3" w:rsidRDefault="00351EDD" w:rsidP="00093F42">
            <w:pPr>
              <w:rPr>
                <w:rFonts w:ascii="Verdana" w:hAnsi="Verdana"/>
              </w:rPr>
            </w:pPr>
          </w:p>
          <w:p w14:paraId="31F17E01" w14:textId="77777777" w:rsidR="00351EDD" w:rsidRPr="008D1BD3" w:rsidRDefault="00351EDD" w:rsidP="00093F42">
            <w:pPr>
              <w:rPr>
                <w:rFonts w:ascii="Verdana" w:hAnsi="Verdana"/>
              </w:rPr>
            </w:pPr>
            <w:r w:rsidRPr="008D1BD3">
              <w:rPr>
                <w:rFonts w:ascii="Verdana" w:hAnsi="Verdana"/>
              </w:rPr>
              <w:t>Is there anything that could have been improved?</w:t>
            </w:r>
          </w:p>
          <w:p w14:paraId="187BBE56" w14:textId="77777777" w:rsidR="00351EDD" w:rsidRPr="008D1BD3" w:rsidRDefault="00351EDD" w:rsidP="00093F42">
            <w:pPr>
              <w:rPr>
                <w:rFonts w:ascii="Verdana" w:hAnsi="Verdana"/>
              </w:rPr>
            </w:pPr>
          </w:p>
          <w:p w14:paraId="5E41B824" w14:textId="77777777" w:rsidR="00351EDD" w:rsidRPr="008D1BD3" w:rsidRDefault="00351EDD" w:rsidP="00093F42">
            <w:pPr>
              <w:rPr>
                <w:rFonts w:ascii="Verdana" w:hAnsi="Verdana"/>
              </w:rPr>
            </w:pPr>
          </w:p>
          <w:p w14:paraId="1A42212F" w14:textId="77777777" w:rsidR="00351EDD" w:rsidRPr="008D1BD3" w:rsidRDefault="00351EDD" w:rsidP="00093F42">
            <w:pPr>
              <w:rPr>
                <w:rFonts w:ascii="Verdana" w:hAnsi="Verdana"/>
              </w:rPr>
            </w:pPr>
          </w:p>
          <w:p w14:paraId="75FFD553" w14:textId="77777777" w:rsidR="00351EDD" w:rsidRPr="008D1BD3" w:rsidRDefault="00351EDD" w:rsidP="00093F42">
            <w:pPr>
              <w:rPr>
                <w:rFonts w:ascii="Verdana" w:hAnsi="Verdana"/>
              </w:rPr>
            </w:pPr>
          </w:p>
          <w:p w14:paraId="72A7B567" w14:textId="77777777" w:rsidR="00351EDD" w:rsidRPr="008D1BD3" w:rsidRDefault="00351EDD" w:rsidP="00093F42">
            <w:pPr>
              <w:rPr>
                <w:rFonts w:ascii="Verdana" w:hAnsi="Verdana"/>
              </w:rPr>
            </w:pPr>
          </w:p>
          <w:p w14:paraId="26E7321F" w14:textId="77777777" w:rsidR="00351EDD" w:rsidRDefault="00351EDD" w:rsidP="00093F42">
            <w:pPr>
              <w:rPr>
                <w:rFonts w:ascii="Verdana" w:hAnsi="Verdana"/>
              </w:rPr>
            </w:pPr>
          </w:p>
          <w:p w14:paraId="0E7A92ED" w14:textId="77777777" w:rsidR="00351EDD" w:rsidRDefault="00351EDD" w:rsidP="00093F42">
            <w:pPr>
              <w:rPr>
                <w:rFonts w:ascii="Verdana" w:hAnsi="Verdana"/>
              </w:rPr>
            </w:pPr>
          </w:p>
          <w:p w14:paraId="0F634267" w14:textId="77777777" w:rsidR="00351EDD" w:rsidRDefault="00351EDD" w:rsidP="00093F42">
            <w:pPr>
              <w:rPr>
                <w:rFonts w:ascii="Verdana" w:hAnsi="Verdana"/>
              </w:rPr>
            </w:pPr>
          </w:p>
          <w:p w14:paraId="6DF714A6" w14:textId="77777777" w:rsidR="00351EDD" w:rsidRPr="008D1BD3" w:rsidRDefault="00351EDD" w:rsidP="00093F42">
            <w:pPr>
              <w:rPr>
                <w:rFonts w:ascii="Verdana" w:hAnsi="Verdana"/>
              </w:rPr>
            </w:pPr>
          </w:p>
        </w:tc>
      </w:tr>
    </w:tbl>
    <w:p w14:paraId="42C8CDB4" w14:textId="77777777" w:rsidR="00351EDD" w:rsidRPr="008D1BD3" w:rsidRDefault="00351EDD" w:rsidP="00351EDD">
      <w:pPr>
        <w:rPr>
          <w:rFonts w:ascii="Verdana" w:hAnsi="Verdana"/>
        </w:rPr>
      </w:pPr>
    </w:p>
    <w:tbl>
      <w:tblPr>
        <w:tblStyle w:val="TableGrid"/>
        <w:tblW w:w="0" w:type="auto"/>
        <w:tblLook w:val="04A0" w:firstRow="1" w:lastRow="0" w:firstColumn="1" w:lastColumn="0" w:noHBand="0" w:noVBand="1"/>
      </w:tblPr>
      <w:tblGrid>
        <w:gridCol w:w="9016"/>
      </w:tblGrid>
      <w:tr w:rsidR="00351EDD" w:rsidRPr="008D1BD3" w14:paraId="39A4AA15" w14:textId="77777777" w:rsidTr="00093F42">
        <w:tc>
          <w:tcPr>
            <w:tcW w:w="9016" w:type="dxa"/>
          </w:tcPr>
          <w:p w14:paraId="2C883DC5" w14:textId="77777777" w:rsidR="00351EDD" w:rsidRPr="008D1BD3" w:rsidRDefault="00351EDD" w:rsidP="00093F42">
            <w:pPr>
              <w:rPr>
                <w:rFonts w:ascii="Verdana" w:hAnsi="Verdana"/>
              </w:rPr>
            </w:pPr>
            <w:r w:rsidRPr="008D1BD3">
              <w:rPr>
                <w:rFonts w:ascii="Verdana" w:hAnsi="Verdana"/>
              </w:rPr>
              <w:t>Are you a member of this Catalyst? (i.e.</w:t>
            </w:r>
            <w:r>
              <w:rPr>
                <w:rFonts w:ascii="Verdana" w:hAnsi="Verdana"/>
              </w:rPr>
              <w:t>,</w:t>
            </w:r>
            <w:r w:rsidRPr="008D1BD3">
              <w:rPr>
                <w:rFonts w:ascii="Verdana" w:hAnsi="Verdana"/>
              </w:rPr>
              <w:t xml:space="preserve"> have you signed up to receive information from it?)</w:t>
            </w:r>
          </w:p>
          <w:p w14:paraId="01B67E12" w14:textId="77777777" w:rsidR="00351EDD" w:rsidRPr="008D1BD3" w:rsidRDefault="00351EDD" w:rsidP="00093F42">
            <w:pPr>
              <w:rPr>
                <w:rFonts w:ascii="Verdana" w:hAnsi="Verdana"/>
              </w:rPr>
            </w:pPr>
          </w:p>
          <w:p w14:paraId="510F214D" w14:textId="77777777" w:rsidR="00351EDD" w:rsidRPr="008D1BD3" w:rsidRDefault="00351EDD" w:rsidP="00093F42">
            <w:pPr>
              <w:rPr>
                <w:rFonts w:ascii="Verdana" w:hAnsi="Verdana"/>
              </w:rPr>
            </w:pPr>
          </w:p>
          <w:p w14:paraId="4C7D599F" w14:textId="77777777" w:rsidR="00351EDD" w:rsidRPr="008D1BD3" w:rsidRDefault="00351EDD" w:rsidP="00093F42">
            <w:pPr>
              <w:rPr>
                <w:rFonts w:ascii="Verdana" w:hAnsi="Verdana"/>
              </w:rPr>
            </w:pPr>
          </w:p>
          <w:p w14:paraId="7FE400A6" w14:textId="77777777" w:rsidR="00351EDD" w:rsidRPr="008D1BD3" w:rsidRDefault="00351EDD" w:rsidP="00093F42">
            <w:pPr>
              <w:rPr>
                <w:rFonts w:ascii="Verdana" w:hAnsi="Verdana"/>
              </w:rPr>
            </w:pPr>
            <w:r w:rsidRPr="008D1BD3">
              <w:rPr>
                <w:rFonts w:ascii="Verdana" w:hAnsi="Verdana"/>
              </w:rPr>
              <w:t xml:space="preserve">If you are not a member, but would like to added to the mailing list, please go to </w:t>
            </w:r>
            <w:hyperlink r:id="rId25" w:history="1">
              <w:r w:rsidRPr="008D1BD3">
                <w:rPr>
                  <w:rStyle w:val="Hyperlink"/>
                  <w:rFonts w:ascii="Verdana" w:hAnsi="Verdana"/>
                </w:rPr>
                <w:t>www.sgsah.ac.uk</w:t>
              </w:r>
            </w:hyperlink>
            <w:r w:rsidRPr="008D1BD3">
              <w:rPr>
                <w:rFonts w:ascii="Verdana" w:hAnsi="Verdana"/>
              </w:rPr>
              <w:t xml:space="preserve"> where you can register.  </w:t>
            </w:r>
          </w:p>
          <w:p w14:paraId="68F9E2FA" w14:textId="77777777" w:rsidR="00351EDD" w:rsidRPr="008D1BD3" w:rsidRDefault="00351EDD" w:rsidP="00093F42">
            <w:pPr>
              <w:rPr>
                <w:rFonts w:ascii="Verdana" w:hAnsi="Verdana"/>
              </w:rPr>
            </w:pPr>
          </w:p>
          <w:p w14:paraId="558588A1" w14:textId="77777777" w:rsidR="00351EDD" w:rsidRPr="008D1BD3" w:rsidRDefault="00351EDD" w:rsidP="00093F42">
            <w:pPr>
              <w:rPr>
                <w:rFonts w:ascii="Verdana" w:hAnsi="Verdana"/>
              </w:rPr>
            </w:pPr>
          </w:p>
          <w:p w14:paraId="7ED77355" w14:textId="77777777" w:rsidR="00351EDD" w:rsidRPr="008D1BD3" w:rsidRDefault="00351EDD" w:rsidP="00093F42">
            <w:pPr>
              <w:rPr>
                <w:rFonts w:ascii="Verdana" w:hAnsi="Verdana"/>
              </w:rPr>
            </w:pPr>
          </w:p>
          <w:p w14:paraId="2A7084D5" w14:textId="77777777" w:rsidR="00351EDD" w:rsidRPr="008D1BD3" w:rsidRDefault="00351EDD" w:rsidP="00093F42">
            <w:pPr>
              <w:rPr>
                <w:rFonts w:ascii="Verdana" w:hAnsi="Verdana"/>
              </w:rPr>
            </w:pPr>
          </w:p>
        </w:tc>
      </w:tr>
    </w:tbl>
    <w:p w14:paraId="7D1DC523" w14:textId="77777777" w:rsidR="00351EDD" w:rsidRPr="008D1BD3" w:rsidRDefault="00351EDD" w:rsidP="00351EDD">
      <w:pPr>
        <w:rPr>
          <w:rFonts w:ascii="Verdana" w:hAnsi="Verdana"/>
        </w:rPr>
      </w:pPr>
    </w:p>
    <w:p w14:paraId="0CBE15D5" w14:textId="093C596A" w:rsidR="00351EDD" w:rsidRDefault="00351EDD">
      <w:pPr>
        <w:rPr>
          <w:rFonts w:cstheme="minorHAnsi"/>
        </w:rPr>
      </w:pPr>
      <w:r>
        <w:rPr>
          <w:rFonts w:cstheme="minorHAnsi"/>
        </w:rPr>
        <w:br w:type="page"/>
      </w:r>
    </w:p>
    <w:p w14:paraId="6B3EF22D" w14:textId="11EA775A" w:rsidR="00CC35EA" w:rsidRDefault="00CC35EA" w:rsidP="00351EDD">
      <w:pPr>
        <w:spacing w:line="360" w:lineRule="auto"/>
        <w:rPr>
          <w:rFonts w:cstheme="minorHAnsi"/>
        </w:rPr>
      </w:pPr>
    </w:p>
    <w:p w14:paraId="6AF16147" w14:textId="492DD9BA" w:rsidR="00351EDD" w:rsidRDefault="00351EDD" w:rsidP="00351EDD">
      <w:pPr>
        <w:spacing w:line="360" w:lineRule="auto"/>
        <w:rPr>
          <w:rFonts w:cstheme="minorHAnsi"/>
        </w:rPr>
      </w:pPr>
    </w:p>
    <w:p w14:paraId="7F069500" w14:textId="7571ADAC" w:rsidR="00351EDD" w:rsidRDefault="00351EDD" w:rsidP="00351EDD">
      <w:pPr>
        <w:spacing w:line="360" w:lineRule="auto"/>
        <w:rPr>
          <w:rFonts w:cstheme="minorHAnsi"/>
        </w:rPr>
      </w:pPr>
    </w:p>
    <w:p w14:paraId="25208863" w14:textId="77777777" w:rsidR="00351EDD" w:rsidRDefault="00351EDD" w:rsidP="00351EDD">
      <w:pPr>
        <w:spacing w:line="360" w:lineRule="auto"/>
        <w:rPr>
          <w:rFonts w:cstheme="minorHAnsi"/>
        </w:rPr>
      </w:pPr>
    </w:p>
    <w:p w14:paraId="5F5C5D3C" w14:textId="59DD4CDC" w:rsidR="00351EDD" w:rsidRPr="00351EDD" w:rsidRDefault="00351EDD" w:rsidP="004216F7">
      <w:pPr>
        <w:pStyle w:val="Heading1"/>
      </w:pPr>
      <w:bookmarkStart w:id="9" w:name="_Toc209608602"/>
      <w:r w:rsidRPr="00351EDD">
        <w:t xml:space="preserve">APPENDIX </w:t>
      </w:r>
      <w:r>
        <w:t>3</w:t>
      </w:r>
      <w:r w:rsidRPr="00351EDD">
        <w:t>: ‘</w:t>
      </w:r>
      <w:r>
        <w:t>SGSAH GREEN/GRADUATE Strategy and Operations Plan’</w:t>
      </w:r>
      <w:bookmarkEnd w:id="9"/>
    </w:p>
    <w:p w14:paraId="1EA948D9" w14:textId="19DA8C09" w:rsidR="00351EDD" w:rsidRDefault="00351EDD">
      <w:pPr>
        <w:rPr>
          <w:rFonts w:cstheme="minorHAnsi"/>
        </w:rPr>
      </w:pPr>
      <w:r>
        <w:rPr>
          <w:rFonts w:cstheme="minorHAnsi"/>
        </w:rPr>
        <w:br w:type="page"/>
      </w:r>
    </w:p>
    <w:p w14:paraId="1663C797" w14:textId="77777777" w:rsidR="006B4A38" w:rsidRDefault="006B4A38" w:rsidP="006B4A38"/>
    <w:p w14:paraId="0CECBC68" w14:textId="77777777" w:rsidR="006B4A38" w:rsidRPr="00C37735" w:rsidRDefault="006B4A38" w:rsidP="006B4A38">
      <w:r w:rsidRPr="00C37735">
        <w:rPr>
          <w:noProof/>
        </w:rPr>
        <w:drawing>
          <wp:inline distT="0" distB="0" distL="0" distR="0" wp14:anchorId="664B9247" wp14:editId="7C379291">
            <wp:extent cx="2224280" cy="1510748"/>
            <wp:effectExtent l="0" t="0" r="0" b="635"/>
            <wp:docPr id="1" name="Picture 1" descr="SGSAH Gael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2246225" cy="1525653"/>
                    </a:xfrm>
                    <a:prstGeom prst="rect">
                      <a:avLst/>
                    </a:prstGeom>
                  </pic:spPr>
                </pic:pic>
              </a:graphicData>
            </a:graphic>
          </wp:inline>
        </w:drawing>
      </w:r>
    </w:p>
    <w:p w14:paraId="71049F5F" w14:textId="77777777" w:rsidR="006B4A38" w:rsidRPr="00C37735" w:rsidRDefault="006B4A38" w:rsidP="006B4A38">
      <w:pPr>
        <w:pStyle w:val="Title"/>
      </w:pPr>
    </w:p>
    <w:p w14:paraId="5962E530" w14:textId="77777777" w:rsidR="006B4A38" w:rsidRPr="00C37735" w:rsidRDefault="006B4A38" w:rsidP="006B4A38">
      <w:pPr>
        <w:pStyle w:val="Title"/>
      </w:pPr>
      <w:r w:rsidRPr="00C37735">
        <w:t>SGSAH GREEN/GRADUATE</w:t>
      </w:r>
    </w:p>
    <w:p w14:paraId="41FF4F02" w14:textId="77777777" w:rsidR="006B4A38" w:rsidRPr="00C37735" w:rsidRDefault="006B4A38" w:rsidP="006B4A38">
      <w:pPr>
        <w:pStyle w:val="Title"/>
      </w:pPr>
      <w:r w:rsidRPr="00C37735">
        <w:t>Strategy &amp; Operations Plan</w:t>
      </w:r>
    </w:p>
    <w:p w14:paraId="7A86E121" w14:textId="77777777" w:rsidR="006B4A38" w:rsidRPr="00C37735" w:rsidRDefault="006B4A38" w:rsidP="006B4A38">
      <w:pPr>
        <w:jc w:val="right"/>
      </w:pPr>
      <w:r w:rsidRPr="00C37735">
        <w:t>January 2022</w:t>
      </w:r>
    </w:p>
    <w:p w14:paraId="2377B44A" w14:textId="77777777" w:rsidR="006B4A38" w:rsidRPr="00C37735" w:rsidRDefault="006B4A38" w:rsidP="006B4A38">
      <w:pPr>
        <w:jc w:val="right"/>
      </w:pPr>
    </w:p>
    <w:sdt>
      <w:sdtPr>
        <w:rPr>
          <w:rFonts w:asciiTheme="minorHAnsi" w:eastAsiaTheme="minorHAnsi" w:hAnsiTheme="minorHAnsi" w:cstheme="minorHAnsi"/>
          <w:b w:val="0"/>
          <w:bCs w:val="0"/>
          <w:smallCaps/>
          <w:color w:val="auto"/>
          <w:sz w:val="20"/>
          <w:szCs w:val="20"/>
          <w:lang w:val="en-GB"/>
        </w:rPr>
        <w:id w:val="705889566"/>
        <w:docPartObj>
          <w:docPartGallery w:val="Table of Contents"/>
          <w:docPartUnique/>
        </w:docPartObj>
      </w:sdtPr>
      <w:sdtContent>
        <w:p w14:paraId="424C33C1" w14:textId="77777777" w:rsidR="006B4A38" w:rsidRPr="00C37735" w:rsidRDefault="006B4A38" w:rsidP="006B4A38">
          <w:pPr>
            <w:pStyle w:val="TOCHeading"/>
          </w:pPr>
          <w:r w:rsidRPr="00C37735">
            <w:t>Table of Contents</w:t>
          </w:r>
        </w:p>
        <w:p w14:paraId="006A47C9" w14:textId="77777777" w:rsidR="006B4A38" w:rsidRPr="00C37735" w:rsidRDefault="006B4A38" w:rsidP="006B4A38">
          <w:pPr>
            <w:pStyle w:val="TOC1"/>
            <w:tabs>
              <w:tab w:val="right" w:leader="dot" w:pos="9015"/>
            </w:tabs>
            <w:rPr>
              <w:rFonts w:ascii="Calibri" w:eastAsia="Calibri" w:hAnsi="Calibri" w:cs="Calibri"/>
              <w:noProof/>
              <w:lang w:eastAsia="en-GB"/>
            </w:rPr>
          </w:pPr>
          <w:r w:rsidRPr="00C37735">
            <w:fldChar w:fldCharType="begin"/>
          </w:r>
          <w:r w:rsidRPr="00C37735">
            <w:instrText>TOC \o "1-3" \h \z \u</w:instrText>
          </w:r>
          <w:r w:rsidRPr="00C37735">
            <w:fldChar w:fldCharType="separate"/>
          </w:r>
          <w:hyperlink w:anchor="_Toc634389226">
            <w:r w:rsidRPr="00C37735">
              <w:rPr>
                <w:rStyle w:val="Hyperlink"/>
              </w:rPr>
              <w:t>Positioning Statement</w:t>
            </w:r>
            <w:r w:rsidRPr="00C37735">
              <w:tab/>
            </w:r>
            <w:r w:rsidRPr="00C37735">
              <w:fldChar w:fldCharType="begin"/>
            </w:r>
            <w:r w:rsidRPr="00C37735">
              <w:instrText>PAGEREF _Toc634389226 \h</w:instrText>
            </w:r>
            <w:r w:rsidRPr="00C37735">
              <w:fldChar w:fldCharType="separate"/>
            </w:r>
            <w:r w:rsidRPr="00C37735">
              <w:rPr>
                <w:rStyle w:val="Hyperlink"/>
              </w:rPr>
              <w:t>2</w:t>
            </w:r>
            <w:r w:rsidRPr="00C37735">
              <w:fldChar w:fldCharType="end"/>
            </w:r>
          </w:hyperlink>
        </w:p>
        <w:p w14:paraId="0850A73D" w14:textId="77777777" w:rsidR="006B4A38" w:rsidRPr="00C37735" w:rsidRDefault="006B4A38" w:rsidP="006B4A38">
          <w:pPr>
            <w:pStyle w:val="TOC1"/>
            <w:tabs>
              <w:tab w:val="right" w:leader="dot" w:pos="9015"/>
            </w:tabs>
            <w:rPr>
              <w:rFonts w:ascii="Calibri" w:eastAsia="Calibri" w:hAnsi="Calibri" w:cs="Calibri"/>
              <w:noProof/>
              <w:lang w:eastAsia="en-GB"/>
            </w:rPr>
          </w:pPr>
          <w:hyperlink w:anchor="_Toc1746978840">
            <w:r w:rsidRPr="00C37735">
              <w:rPr>
                <w:rStyle w:val="Hyperlink"/>
              </w:rPr>
              <w:t>Context: Scottish GREEN/GRADUATE School for Arts &amp; Humanities</w:t>
            </w:r>
            <w:r w:rsidRPr="00C37735">
              <w:tab/>
            </w:r>
            <w:r w:rsidRPr="00C37735">
              <w:fldChar w:fldCharType="begin"/>
            </w:r>
            <w:r w:rsidRPr="00C37735">
              <w:instrText>PAGEREF _Toc1746978840 \h</w:instrText>
            </w:r>
            <w:r w:rsidRPr="00C37735">
              <w:fldChar w:fldCharType="separate"/>
            </w:r>
            <w:r w:rsidRPr="00C37735">
              <w:rPr>
                <w:rStyle w:val="Hyperlink"/>
              </w:rPr>
              <w:t>2</w:t>
            </w:r>
            <w:r w:rsidRPr="00C37735">
              <w:fldChar w:fldCharType="end"/>
            </w:r>
          </w:hyperlink>
        </w:p>
        <w:p w14:paraId="192C9200" w14:textId="77777777" w:rsidR="006B4A38" w:rsidRPr="00C37735" w:rsidRDefault="006B4A38" w:rsidP="006B4A38">
          <w:pPr>
            <w:pStyle w:val="TOC1"/>
            <w:tabs>
              <w:tab w:val="right" w:leader="dot" w:pos="9015"/>
            </w:tabs>
            <w:rPr>
              <w:rFonts w:ascii="Calibri" w:eastAsia="Calibri" w:hAnsi="Calibri" w:cs="Calibri"/>
              <w:noProof/>
              <w:lang w:eastAsia="en-GB"/>
            </w:rPr>
          </w:pPr>
          <w:hyperlink w:anchor="_Toc1702300209">
            <w:r w:rsidRPr="00C37735">
              <w:rPr>
                <w:rStyle w:val="Hyperlink"/>
              </w:rPr>
              <w:t>Operations Plan</w:t>
            </w:r>
            <w:r w:rsidRPr="00C37735">
              <w:tab/>
            </w:r>
            <w:r w:rsidRPr="00C37735">
              <w:fldChar w:fldCharType="begin"/>
            </w:r>
            <w:r w:rsidRPr="00C37735">
              <w:instrText>PAGEREF _Toc1702300209 \h</w:instrText>
            </w:r>
            <w:r w:rsidRPr="00C37735">
              <w:fldChar w:fldCharType="separate"/>
            </w:r>
            <w:r w:rsidRPr="00C37735">
              <w:rPr>
                <w:rStyle w:val="Hyperlink"/>
              </w:rPr>
              <w:t>3</w:t>
            </w:r>
            <w:r w:rsidRPr="00C37735">
              <w:fldChar w:fldCharType="end"/>
            </w:r>
          </w:hyperlink>
        </w:p>
        <w:p w14:paraId="5DE9C9E0"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1091039398">
            <w:r w:rsidRPr="00C37735">
              <w:rPr>
                <w:rStyle w:val="Hyperlink"/>
              </w:rPr>
              <w:t>Travel</w:t>
            </w:r>
            <w:r w:rsidRPr="00C37735">
              <w:tab/>
            </w:r>
            <w:r w:rsidRPr="00C37735">
              <w:fldChar w:fldCharType="begin"/>
            </w:r>
            <w:r w:rsidRPr="00C37735">
              <w:instrText>PAGEREF _Toc1091039398 \h</w:instrText>
            </w:r>
            <w:r w:rsidRPr="00C37735">
              <w:fldChar w:fldCharType="separate"/>
            </w:r>
            <w:r w:rsidRPr="00C37735">
              <w:rPr>
                <w:rStyle w:val="Hyperlink"/>
              </w:rPr>
              <w:t>3</w:t>
            </w:r>
            <w:r w:rsidRPr="00C37735">
              <w:fldChar w:fldCharType="end"/>
            </w:r>
          </w:hyperlink>
        </w:p>
        <w:p w14:paraId="6CF27D96"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317196074">
            <w:r w:rsidRPr="00C37735">
              <w:rPr>
                <w:rStyle w:val="Hyperlink"/>
              </w:rPr>
              <w:t>Events</w:t>
            </w:r>
            <w:r w:rsidRPr="00C37735">
              <w:tab/>
            </w:r>
            <w:r w:rsidRPr="00C37735">
              <w:fldChar w:fldCharType="begin"/>
            </w:r>
            <w:r w:rsidRPr="00C37735">
              <w:instrText>PAGEREF _Toc317196074 \h</w:instrText>
            </w:r>
            <w:r w:rsidRPr="00C37735">
              <w:fldChar w:fldCharType="separate"/>
            </w:r>
            <w:r w:rsidRPr="00C37735">
              <w:rPr>
                <w:rStyle w:val="Hyperlink"/>
              </w:rPr>
              <w:t>4</w:t>
            </w:r>
            <w:r w:rsidRPr="00C37735">
              <w:fldChar w:fldCharType="end"/>
            </w:r>
          </w:hyperlink>
        </w:p>
        <w:p w14:paraId="2DC8D888"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1112271163">
            <w:r w:rsidRPr="00C37735">
              <w:rPr>
                <w:rStyle w:val="Hyperlink"/>
              </w:rPr>
              <w:t>Other</w:t>
            </w:r>
            <w:r w:rsidRPr="00C37735">
              <w:tab/>
            </w:r>
            <w:r w:rsidRPr="00C37735">
              <w:fldChar w:fldCharType="begin"/>
            </w:r>
            <w:r w:rsidRPr="00C37735">
              <w:instrText>PAGEREF _Toc1112271163 \h</w:instrText>
            </w:r>
            <w:r w:rsidRPr="00C37735">
              <w:fldChar w:fldCharType="separate"/>
            </w:r>
            <w:r w:rsidRPr="00C37735">
              <w:rPr>
                <w:rStyle w:val="Hyperlink"/>
              </w:rPr>
              <w:t>4</w:t>
            </w:r>
            <w:r w:rsidRPr="00C37735">
              <w:fldChar w:fldCharType="end"/>
            </w:r>
          </w:hyperlink>
        </w:p>
        <w:p w14:paraId="0D27A8C2" w14:textId="77777777" w:rsidR="006B4A38" w:rsidRPr="00C37735" w:rsidRDefault="006B4A38" w:rsidP="006B4A38">
          <w:pPr>
            <w:pStyle w:val="TOC1"/>
            <w:tabs>
              <w:tab w:val="right" w:leader="dot" w:pos="9015"/>
            </w:tabs>
            <w:rPr>
              <w:rFonts w:ascii="Calibri" w:eastAsia="Calibri" w:hAnsi="Calibri" w:cs="Calibri"/>
              <w:noProof/>
              <w:lang w:eastAsia="en-GB"/>
            </w:rPr>
          </w:pPr>
          <w:hyperlink w:anchor="_Toc758572841">
            <w:r w:rsidRPr="00C37735">
              <w:rPr>
                <w:rStyle w:val="Hyperlink"/>
              </w:rPr>
              <w:t>Areas of Work</w:t>
            </w:r>
            <w:r w:rsidRPr="00C37735">
              <w:tab/>
            </w:r>
            <w:r w:rsidRPr="00C37735">
              <w:fldChar w:fldCharType="begin"/>
            </w:r>
            <w:r w:rsidRPr="00C37735">
              <w:instrText>PAGEREF _Toc758572841 \h</w:instrText>
            </w:r>
            <w:r w:rsidRPr="00C37735">
              <w:fldChar w:fldCharType="separate"/>
            </w:r>
            <w:r w:rsidRPr="00C37735">
              <w:rPr>
                <w:rStyle w:val="Hyperlink"/>
              </w:rPr>
              <w:t>5</w:t>
            </w:r>
            <w:r w:rsidRPr="00C37735">
              <w:fldChar w:fldCharType="end"/>
            </w:r>
          </w:hyperlink>
        </w:p>
        <w:p w14:paraId="4581DBAA"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473353351">
            <w:r w:rsidRPr="00C37735">
              <w:rPr>
                <w:rStyle w:val="Hyperlink"/>
              </w:rPr>
              <w:t>Events</w:t>
            </w:r>
            <w:r w:rsidRPr="00C37735">
              <w:tab/>
            </w:r>
            <w:r w:rsidRPr="00C37735">
              <w:fldChar w:fldCharType="begin"/>
            </w:r>
            <w:r w:rsidRPr="00C37735">
              <w:instrText>PAGEREF _Toc473353351 \h</w:instrText>
            </w:r>
            <w:r w:rsidRPr="00C37735">
              <w:fldChar w:fldCharType="separate"/>
            </w:r>
            <w:r w:rsidRPr="00C37735">
              <w:rPr>
                <w:rStyle w:val="Hyperlink"/>
              </w:rPr>
              <w:t>5</w:t>
            </w:r>
            <w:r w:rsidRPr="00C37735">
              <w:fldChar w:fldCharType="end"/>
            </w:r>
          </w:hyperlink>
        </w:p>
        <w:p w14:paraId="21D4E3A6" w14:textId="77777777" w:rsidR="006B4A38" w:rsidRPr="00C37735" w:rsidRDefault="006B4A38" w:rsidP="006B4A38">
          <w:pPr>
            <w:pStyle w:val="TOC3"/>
            <w:tabs>
              <w:tab w:val="right" w:leader="dot" w:pos="9015"/>
            </w:tabs>
            <w:rPr>
              <w:rFonts w:ascii="Calibri" w:eastAsia="Calibri" w:hAnsi="Calibri" w:cs="Calibri"/>
              <w:noProof/>
              <w:lang w:eastAsia="en-GB"/>
            </w:rPr>
          </w:pPr>
          <w:hyperlink w:anchor="_Toc174495365">
            <w:r w:rsidRPr="00C37735">
              <w:rPr>
                <w:rStyle w:val="Hyperlink"/>
              </w:rPr>
              <w:t>2020</w:t>
            </w:r>
            <w:r w:rsidRPr="00C37735">
              <w:tab/>
            </w:r>
            <w:r w:rsidRPr="00C37735">
              <w:fldChar w:fldCharType="begin"/>
            </w:r>
            <w:r w:rsidRPr="00C37735">
              <w:instrText>PAGEREF _Toc174495365 \h</w:instrText>
            </w:r>
            <w:r w:rsidRPr="00C37735">
              <w:fldChar w:fldCharType="separate"/>
            </w:r>
            <w:r w:rsidRPr="00C37735">
              <w:rPr>
                <w:rStyle w:val="Hyperlink"/>
              </w:rPr>
              <w:t>5</w:t>
            </w:r>
            <w:r w:rsidRPr="00C37735">
              <w:fldChar w:fldCharType="end"/>
            </w:r>
          </w:hyperlink>
        </w:p>
        <w:p w14:paraId="7F2E1771" w14:textId="77777777" w:rsidR="006B4A38" w:rsidRPr="00C37735" w:rsidRDefault="006B4A38" w:rsidP="006B4A38">
          <w:pPr>
            <w:pStyle w:val="TOC3"/>
            <w:tabs>
              <w:tab w:val="right" w:leader="dot" w:pos="9015"/>
            </w:tabs>
            <w:rPr>
              <w:rFonts w:ascii="Calibri" w:eastAsia="Calibri" w:hAnsi="Calibri" w:cs="Calibri"/>
              <w:noProof/>
              <w:lang w:eastAsia="en-GB"/>
            </w:rPr>
          </w:pPr>
          <w:hyperlink w:anchor="_Toc2016402789">
            <w:r w:rsidRPr="00C37735">
              <w:rPr>
                <w:rStyle w:val="Hyperlink"/>
              </w:rPr>
              <w:t>2021</w:t>
            </w:r>
            <w:r w:rsidRPr="00C37735">
              <w:tab/>
            </w:r>
            <w:r w:rsidRPr="00C37735">
              <w:fldChar w:fldCharType="begin"/>
            </w:r>
            <w:r w:rsidRPr="00C37735">
              <w:instrText>PAGEREF _Toc2016402789 \h</w:instrText>
            </w:r>
            <w:r w:rsidRPr="00C37735">
              <w:fldChar w:fldCharType="separate"/>
            </w:r>
            <w:r w:rsidRPr="00C37735">
              <w:rPr>
                <w:rStyle w:val="Hyperlink"/>
              </w:rPr>
              <w:t>5</w:t>
            </w:r>
            <w:r w:rsidRPr="00C37735">
              <w:fldChar w:fldCharType="end"/>
            </w:r>
          </w:hyperlink>
        </w:p>
        <w:p w14:paraId="26463679" w14:textId="77777777" w:rsidR="006B4A38" w:rsidRPr="00C37735" w:rsidRDefault="006B4A38" w:rsidP="006B4A38">
          <w:pPr>
            <w:pStyle w:val="TOC3"/>
            <w:tabs>
              <w:tab w:val="right" w:leader="dot" w:pos="9015"/>
            </w:tabs>
            <w:rPr>
              <w:rFonts w:ascii="Calibri" w:eastAsia="Calibri" w:hAnsi="Calibri" w:cs="Calibri"/>
              <w:noProof/>
              <w:lang w:eastAsia="en-GB"/>
            </w:rPr>
          </w:pPr>
          <w:hyperlink w:anchor="_Toc753645296">
            <w:r w:rsidRPr="00C37735">
              <w:rPr>
                <w:rStyle w:val="Hyperlink"/>
              </w:rPr>
              <w:t>2022</w:t>
            </w:r>
            <w:r w:rsidRPr="00C37735">
              <w:tab/>
            </w:r>
            <w:r w:rsidRPr="00C37735">
              <w:fldChar w:fldCharType="begin"/>
            </w:r>
            <w:r w:rsidRPr="00C37735">
              <w:instrText>PAGEREF _Toc753645296 \h</w:instrText>
            </w:r>
            <w:r w:rsidRPr="00C37735">
              <w:fldChar w:fldCharType="separate"/>
            </w:r>
            <w:r w:rsidRPr="00C37735">
              <w:rPr>
                <w:rStyle w:val="Hyperlink"/>
              </w:rPr>
              <w:t>5</w:t>
            </w:r>
            <w:r w:rsidRPr="00C37735">
              <w:fldChar w:fldCharType="end"/>
            </w:r>
          </w:hyperlink>
        </w:p>
        <w:p w14:paraId="6EA49380"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774097132">
            <w:r w:rsidRPr="00C37735">
              <w:rPr>
                <w:rStyle w:val="Hyperlink"/>
              </w:rPr>
              <w:t>Partnerships</w:t>
            </w:r>
            <w:r w:rsidRPr="00C37735">
              <w:tab/>
            </w:r>
            <w:r w:rsidRPr="00C37735">
              <w:fldChar w:fldCharType="begin"/>
            </w:r>
            <w:r w:rsidRPr="00C37735">
              <w:instrText>PAGEREF _Toc774097132 \h</w:instrText>
            </w:r>
            <w:r w:rsidRPr="00C37735">
              <w:fldChar w:fldCharType="separate"/>
            </w:r>
            <w:r w:rsidRPr="00C37735">
              <w:rPr>
                <w:rStyle w:val="Hyperlink"/>
              </w:rPr>
              <w:t>6</w:t>
            </w:r>
            <w:r w:rsidRPr="00C37735">
              <w:fldChar w:fldCharType="end"/>
            </w:r>
          </w:hyperlink>
        </w:p>
        <w:p w14:paraId="3ABB83A5"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633918499">
            <w:r w:rsidRPr="00C37735">
              <w:rPr>
                <w:rStyle w:val="Hyperlink"/>
              </w:rPr>
              <w:t>SGSAH Funded PhD Research</w:t>
            </w:r>
            <w:r w:rsidRPr="00C37735">
              <w:tab/>
            </w:r>
            <w:r w:rsidRPr="00C37735">
              <w:fldChar w:fldCharType="begin"/>
            </w:r>
            <w:r w:rsidRPr="00C37735">
              <w:instrText>PAGEREF _Toc633918499 \h</w:instrText>
            </w:r>
            <w:r w:rsidRPr="00C37735">
              <w:fldChar w:fldCharType="separate"/>
            </w:r>
            <w:r w:rsidRPr="00C37735">
              <w:rPr>
                <w:rStyle w:val="Hyperlink"/>
              </w:rPr>
              <w:t>6</w:t>
            </w:r>
            <w:r w:rsidRPr="00C37735">
              <w:fldChar w:fldCharType="end"/>
            </w:r>
          </w:hyperlink>
        </w:p>
        <w:p w14:paraId="46B62B61"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1679197880">
            <w:r w:rsidRPr="00C37735">
              <w:rPr>
                <w:rStyle w:val="Hyperlink"/>
              </w:rPr>
              <w:t>SGSAH Research Intern</w:t>
            </w:r>
            <w:r w:rsidRPr="00C37735">
              <w:tab/>
            </w:r>
            <w:r w:rsidRPr="00C37735">
              <w:fldChar w:fldCharType="begin"/>
            </w:r>
            <w:r w:rsidRPr="00C37735">
              <w:instrText>PAGEREF _Toc1679197880 \h</w:instrText>
            </w:r>
            <w:r w:rsidRPr="00C37735">
              <w:fldChar w:fldCharType="separate"/>
            </w:r>
            <w:r w:rsidRPr="00C37735">
              <w:rPr>
                <w:rStyle w:val="Hyperlink"/>
              </w:rPr>
              <w:t>6</w:t>
            </w:r>
            <w:r w:rsidRPr="00C37735">
              <w:fldChar w:fldCharType="end"/>
            </w:r>
          </w:hyperlink>
        </w:p>
        <w:p w14:paraId="55AB0B4B" w14:textId="77777777" w:rsidR="006B4A38" w:rsidRPr="00C37735" w:rsidRDefault="006B4A38" w:rsidP="006B4A38">
          <w:pPr>
            <w:pStyle w:val="TOC1"/>
            <w:tabs>
              <w:tab w:val="right" w:leader="dot" w:pos="9015"/>
            </w:tabs>
            <w:rPr>
              <w:rFonts w:ascii="Calibri" w:eastAsia="Calibri" w:hAnsi="Calibri" w:cs="Calibri"/>
              <w:noProof/>
              <w:lang w:eastAsia="en-GB"/>
            </w:rPr>
          </w:pPr>
          <w:hyperlink w:anchor="_Toc1340184869">
            <w:r w:rsidRPr="00C37735">
              <w:rPr>
                <w:rStyle w:val="Hyperlink"/>
              </w:rPr>
              <w:t>Consultation</w:t>
            </w:r>
            <w:r w:rsidRPr="00C37735">
              <w:tab/>
            </w:r>
            <w:r w:rsidRPr="00C37735">
              <w:fldChar w:fldCharType="begin"/>
            </w:r>
            <w:r w:rsidRPr="00C37735">
              <w:instrText>PAGEREF _Toc1340184869 \h</w:instrText>
            </w:r>
            <w:r w:rsidRPr="00C37735">
              <w:fldChar w:fldCharType="separate"/>
            </w:r>
            <w:r w:rsidRPr="00C37735">
              <w:rPr>
                <w:rStyle w:val="Hyperlink"/>
              </w:rPr>
              <w:t>6</w:t>
            </w:r>
            <w:r w:rsidRPr="00C37735">
              <w:fldChar w:fldCharType="end"/>
            </w:r>
          </w:hyperlink>
        </w:p>
        <w:p w14:paraId="1DDD1B08" w14:textId="77777777" w:rsidR="006B4A38" w:rsidRPr="00C37735" w:rsidRDefault="006B4A38" w:rsidP="006B4A38">
          <w:pPr>
            <w:pStyle w:val="TOC1"/>
            <w:tabs>
              <w:tab w:val="right" w:leader="dot" w:pos="9015"/>
            </w:tabs>
            <w:rPr>
              <w:rFonts w:ascii="Calibri" w:eastAsia="Calibri" w:hAnsi="Calibri" w:cs="Calibri"/>
              <w:noProof/>
              <w:lang w:eastAsia="en-GB"/>
            </w:rPr>
          </w:pPr>
          <w:hyperlink w:anchor="_Toc388412981">
            <w:r w:rsidRPr="00C37735">
              <w:rPr>
                <w:rStyle w:val="Hyperlink"/>
              </w:rPr>
              <w:t>Resources</w:t>
            </w:r>
            <w:r w:rsidRPr="00C37735">
              <w:tab/>
            </w:r>
            <w:r w:rsidRPr="00C37735">
              <w:fldChar w:fldCharType="begin"/>
            </w:r>
            <w:r w:rsidRPr="00C37735">
              <w:instrText>PAGEREF _Toc388412981 \h</w:instrText>
            </w:r>
            <w:r w:rsidRPr="00C37735">
              <w:fldChar w:fldCharType="separate"/>
            </w:r>
            <w:r w:rsidRPr="00C37735">
              <w:rPr>
                <w:rStyle w:val="Hyperlink"/>
              </w:rPr>
              <w:t>6</w:t>
            </w:r>
            <w:r w:rsidRPr="00C37735">
              <w:fldChar w:fldCharType="end"/>
            </w:r>
          </w:hyperlink>
        </w:p>
        <w:p w14:paraId="4662D321" w14:textId="77777777" w:rsidR="006B4A38" w:rsidRPr="00C37735" w:rsidRDefault="006B4A38" w:rsidP="006B4A38">
          <w:pPr>
            <w:pStyle w:val="TOC1"/>
            <w:tabs>
              <w:tab w:val="right" w:leader="dot" w:pos="9015"/>
            </w:tabs>
            <w:rPr>
              <w:rFonts w:ascii="Calibri" w:eastAsia="Calibri" w:hAnsi="Calibri" w:cs="Calibri"/>
              <w:noProof/>
              <w:lang w:eastAsia="en-GB"/>
            </w:rPr>
          </w:pPr>
          <w:hyperlink w:anchor="_Toc256061695">
            <w:r w:rsidRPr="00C37735">
              <w:rPr>
                <w:rStyle w:val="Hyperlink"/>
              </w:rPr>
              <w:t>Appendices</w:t>
            </w:r>
            <w:r w:rsidRPr="00C37735">
              <w:tab/>
            </w:r>
            <w:r w:rsidRPr="00C37735">
              <w:fldChar w:fldCharType="begin"/>
            </w:r>
            <w:r w:rsidRPr="00C37735">
              <w:instrText>PAGEREF _Toc256061695 \h</w:instrText>
            </w:r>
            <w:r w:rsidRPr="00C37735">
              <w:fldChar w:fldCharType="separate"/>
            </w:r>
            <w:r w:rsidRPr="00C37735">
              <w:rPr>
                <w:rStyle w:val="Hyperlink"/>
              </w:rPr>
              <w:t>7</w:t>
            </w:r>
            <w:r w:rsidRPr="00C37735">
              <w:fldChar w:fldCharType="end"/>
            </w:r>
          </w:hyperlink>
        </w:p>
        <w:p w14:paraId="584A6EEE"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554262933">
            <w:r w:rsidRPr="00C37735">
              <w:rPr>
                <w:rStyle w:val="Hyperlink"/>
              </w:rPr>
              <w:t>Appendix A – Background to policy decisions and areas of focus</w:t>
            </w:r>
            <w:r w:rsidRPr="00C37735">
              <w:tab/>
            </w:r>
            <w:r w:rsidRPr="00C37735">
              <w:fldChar w:fldCharType="begin"/>
            </w:r>
            <w:r w:rsidRPr="00C37735">
              <w:instrText>PAGEREF _Toc554262933 \h</w:instrText>
            </w:r>
            <w:r w:rsidRPr="00C37735">
              <w:fldChar w:fldCharType="separate"/>
            </w:r>
            <w:r w:rsidRPr="00C37735">
              <w:rPr>
                <w:rStyle w:val="Hyperlink"/>
              </w:rPr>
              <w:t>8</w:t>
            </w:r>
            <w:r w:rsidRPr="00C37735">
              <w:fldChar w:fldCharType="end"/>
            </w:r>
          </w:hyperlink>
        </w:p>
        <w:p w14:paraId="3A8E876A"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2053364810">
            <w:r w:rsidRPr="00C37735">
              <w:rPr>
                <w:rStyle w:val="Hyperlink"/>
              </w:rPr>
              <w:t>Appendix B – Carbon calculator tools</w:t>
            </w:r>
            <w:r w:rsidRPr="00C37735">
              <w:tab/>
            </w:r>
            <w:r w:rsidRPr="00C37735">
              <w:fldChar w:fldCharType="begin"/>
            </w:r>
            <w:r w:rsidRPr="00C37735">
              <w:instrText>PAGEREF _Toc2053364810 \h</w:instrText>
            </w:r>
            <w:r w:rsidRPr="00C37735">
              <w:fldChar w:fldCharType="separate"/>
            </w:r>
            <w:r w:rsidRPr="00C37735">
              <w:rPr>
                <w:rStyle w:val="Hyperlink"/>
              </w:rPr>
              <w:t>8</w:t>
            </w:r>
            <w:r w:rsidRPr="00C37735">
              <w:fldChar w:fldCharType="end"/>
            </w:r>
          </w:hyperlink>
        </w:p>
        <w:p w14:paraId="08EDB704" w14:textId="77777777" w:rsidR="006B4A38" w:rsidRPr="00C37735" w:rsidRDefault="006B4A38" w:rsidP="006B4A38">
          <w:pPr>
            <w:pStyle w:val="TOC3"/>
            <w:tabs>
              <w:tab w:val="right" w:leader="dot" w:pos="9015"/>
            </w:tabs>
            <w:rPr>
              <w:rFonts w:ascii="Calibri" w:eastAsia="Calibri" w:hAnsi="Calibri" w:cs="Calibri"/>
              <w:noProof/>
              <w:lang w:eastAsia="en-GB"/>
            </w:rPr>
          </w:pPr>
          <w:hyperlink w:anchor="_Toc2027233143">
            <w:r w:rsidRPr="00C37735">
              <w:rPr>
                <w:rStyle w:val="Hyperlink"/>
              </w:rPr>
              <w:t>Ecopassenger</w:t>
            </w:r>
            <w:r w:rsidRPr="00C37735">
              <w:tab/>
            </w:r>
            <w:r w:rsidRPr="00C37735">
              <w:fldChar w:fldCharType="begin"/>
            </w:r>
            <w:r w:rsidRPr="00C37735">
              <w:instrText>PAGEREF _Toc2027233143 \h</w:instrText>
            </w:r>
            <w:r w:rsidRPr="00C37735">
              <w:fldChar w:fldCharType="separate"/>
            </w:r>
            <w:r w:rsidRPr="00C37735">
              <w:rPr>
                <w:rStyle w:val="Hyperlink"/>
              </w:rPr>
              <w:t>8</w:t>
            </w:r>
            <w:r w:rsidRPr="00C37735">
              <w:fldChar w:fldCharType="end"/>
            </w:r>
          </w:hyperlink>
        </w:p>
        <w:p w14:paraId="2292CF33" w14:textId="77777777" w:rsidR="006B4A38" w:rsidRPr="00C37735" w:rsidRDefault="006B4A38" w:rsidP="006B4A38">
          <w:pPr>
            <w:pStyle w:val="TOC3"/>
            <w:tabs>
              <w:tab w:val="right" w:leader="dot" w:pos="9015"/>
            </w:tabs>
            <w:rPr>
              <w:rFonts w:ascii="Calibri" w:eastAsia="Calibri" w:hAnsi="Calibri" w:cs="Calibri"/>
              <w:noProof/>
              <w:lang w:eastAsia="en-GB"/>
            </w:rPr>
          </w:pPr>
          <w:hyperlink w:anchor="_Toc1720519577">
            <w:r w:rsidRPr="00C37735">
              <w:rPr>
                <w:rStyle w:val="Hyperlink"/>
              </w:rPr>
              <w:t>Climate Care</w:t>
            </w:r>
            <w:r w:rsidRPr="00C37735">
              <w:tab/>
            </w:r>
            <w:r w:rsidRPr="00C37735">
              <w:fldChar w:fldCharType="begin"/>
            </w:r>
            <w:r w:rsidRPr="00C37735">
              <w:instrText>PAGEREF _Toc1720519577 \h</w:instrText>
            </w:r>
            <w:r w:rsidRPr="00C37735">
              <w:fldChar w:fldCharType="separate"/>
            </w:r>
            <w:r w:rsidRPr="00C37735">
              <w:rPr>
                <w:rStyle w:val="Hyperlink"/>
              </w:rPr>
              <w:t>9</w:t>
            </w:r>
            <w:r w:rsidRPr="00C37735">
              <w:fldChar w:fldCharType="end"/>
            </w:r>
          </w:hyperlink>
        </w:p>
        <w:p w14:paraId="75239A96" w14:textId="77777777" w:rsidR="006B4A38" w:rsidRPr="00C37735" w:rsidRDefault="006B4A38" w:rsidP="006B4A38">
          <w:pPr>
            <w:pStyle w:val="TOC3"/>
            <w:tabs>
              <w:tab w:val="right" w:leader="dot" w:pos="9015"/>
            </w:tabs>
            <w:rPr>
              <w:rFonts w:ascii="Calibri" w:eastAsia="Calibri" w:hAnsi="Calibri" w:cs="Calibri"/>
              <w:noProof/>
              <w:lang w:eastAsia="en-GB"/>
            </w:rPr>
          </w:pPr>
          <w:hyperlink w:anchor="_Toc1529074574">
            <w:r w:rsidRPr="00C37735">
              <w:rPr>
                <w:rStyle w:val="Hyperlink"/>
              </w:rPr>
              <w:t>Contextualising emissions</w:t>
            </w:r>
            <w:r w:rsidRPr="00C37735">
              <w:tab/>
            </w:r>
            <w:r w:rsidRPr="00C37735">
              <w:fldChar w:fldCharType="begin"/>
            </w:r>
            <w:r w:rsidRPr="00C37735">
              <w:instrText>PAGEREF _Toc1529074574 \h</w:instrText>
            </w:r>
            <w:r w:rsidRPr="00C37735">
              <w:fldChar w:fldCharType="separate"/>
            </w:r>
            <w:r w:rsidRPr="00C37735">
              <w:rPr>
                <w:rStyle w:val="Hyperlink"/>
              </w:rPr>
              <w:t>9</w:t>
            </w:r>
            <w:r w:rsidRPr="00C37735">
              <w:fldChar w:fldCharType="end"/>
            </w:r>
          </w:hyperlink>
        </w:p>
        <w:p w14:paraId="71EE5C22"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2127909334">
            <w:r w:rsidRPr="00C37735">
              <w:rPr>
                <w:rStyle w:val="Hyperlink"/>
              </w:rPr>
              <w:t>Appendix C – Carbon offsetting</w:t>
            </w:r>
            <w:r w:rsidRPr="00C37735">
              <w:tab/>
            </w:r>
            <w:r w:rsidRPr="00C37735">
              <w:fldChar w:fldCharType="begin"/>
            </w:r>
            <w:r w:rsidRPr="00C37735">
              <w:instrText>PAGEREF _Toc2127909334 \h</w:instrText>
            </w:r>
            <w:r w:rsidRPr="00C37735">
              <w:fldChar w:fldCharType="separate"/>
            </w:r>
            <w:r w:rsidRPr="00C37735">
              <w:rPr>
                <w:rStyle w:val="Hyperlink"/>
              </w:rPr>
              <w:t>9</w:t>
            </w:r>
            <w:r w:rsidRPr="00C37735">
              <w:fldChar w:fldCharType="end"/>
            </w:r>
          </w:hyperlink>
        </w:p>
        <w:p w14:paraId="60517711" w14:textId="77777777" w:rsidR="006B4A38" w:rsidRPr="00C37735" w:rsidRDefault="006B4A38" w:rsidP="006B4A38">
          <w:pPr>
            <w:pStyle w:val="TOC3"/>
            <w:tabs>
              <w:tab w:val="right" w:leader="dot" w:pos="9015"/>
            </w:tabs>
            <w:rPr>
              <w:rFonts w:ascii="Calibri" w:eastAsia="Calibri" w:hAnsi="Calibri" w:cs="Calibri"/>
              <w:noProof/>
              <w:lang w:eastAsia="en-GB"/>
            </w:rPr>
          </w:pPr>
          <w:hyperlink w:anchor="_Toc2110722133">
            <w:r w:rsidRPr="00C37735">
              <w:rPr>
                <w:rStyle w:val="Hyperlink"/>
              </w:rPr>
              <w:t>Example costing of carbon offsetting plan</w:t>
            </w:r>
            <w:r w:rsidRPr="00C37735">
              <w:tab/>
            </w:r>
            <w:r w:rsidRPr="00C37735">
              <w:fldChar w:fldCharType="begin"/>
            </w:r>
            <w:r w:rsidRPr="00C37735">
              <w:instrText>PAGEREF _Toc2110722133 \h</w:instrText>
            </w:r>
            <w:r w:rsidRPr="00C37735">
              <w:fldChar w:fldCharType="separate"/>
            </w:r>
            <w:r w:rsidRPr="00C37735">
              <w:rPr>
                <w:rStyle w:val="Hyperlink"/>
              </w:rPr>
              <w:t>10</w:t>
            </w:r>
            <w:r w:rsidRPr="00C37735">
              <w:fldChar w:fldCharType="end"/>
            </w:r>
          </w:hyperlink>
        </w:p>
        <w:p w14:paraId="3051A49D"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478860582">
            <w:r w:rsidRPr="00C37735">
              <w:rPr>
                <w:rStyle w:val="Hyperlink"/>
              </w:rPr>
              <w:t>Appendix D – Catering</w:t>
            </w:r>
            <w:r w:rsidRPr="00C37735">
              <w:tab/>
            </w:r>
            <w:r w:rsidRPr="00C37735">
              <w:fldChar w:fldCharType="begin"/>
            </w:r>
            <w:r w:rsidRPr="00C37735">
              <w:instrText>PAGEREF _Toc478860582 \h</w:instrText>
            </w:r>
            <w:r w:rsidRPr="00C37735">
              <w:fldChar w:fldCharType="separate"/>
            </w:r>
            <w:r w:rsidRPr="00C37735">
              <w:rPr>
                <w:rStyle w:val="Hyperlink"/>
              </w:rPr>
              <w:t>11</w:t>
            </w:r>
            <w:r w:rsidRPr="00C37735">
              <w:fldChar w:fldCharType="end"/>
            </w:r>
          </w:hyperlink>
        </w:p>
        <w:p w14:paraId="4724E1EB" w14:textId="77777777" w:rsidR="006B4A38" w:rsidRPr="00C37735" w:rsidRDefault="006B4A38" w:rsidP="006B4A38">
          <w:pPr>
            <w:pStyle w:val="TOC2"/>
            <w:tabs>
              <w:tab w:val="right" w:leader="dot" w:pos="9015"/>
            </w:tabs>
            <w:rPr>
              <w:rFonts w:ascii="Calibri" w:eastAsia="Calibri" w:hAnsi="Calibri" w:cs="Calibri"/>
              <w:noProof/>
              <w:lang w:eastAsia="en-GB"/>
            </w:rPr>
          </w:pPr>
          <w:hyperlink w:anchor="_Toc2097854294">
            <w:r w:rsidRPr="00C37735">
              <w:rPr>
                <w:rStyle w:val="Hyperlink"/>
              </w:rPr>
              <w:t>Appendix E – Olio</w:t>
            </w:r>
            <w:r w:rsidRPr="00C37735">
              <w:tab/>
            </w:r>
            <w:r w:rsidRPr="00C37735">
              <w:fldChar w:fldCharType="begin"/>
            </w:r>
            <w:r w:rsidRPr="00C37735">
              <w:instrText>PAGEREF _Toc2097854294 \h</w:instrText>
            </w:r>
            <w:r w:rsidRPr="00C37735">
              <w:fldChar w:fldCharType="separate"/>
            </w:r>
            <w:r w:rsidRPr="00C37735">
              <w:rPr>
                <w:rStyle w:val="Hyperlink"/>
              </w:rPr>
              <w:t>11</w:t>
            </w:r>
            <w:r w:rsidRPr="00C37735">
              <w:fldChar w:fldCharType="end"/>
            </w:r>
          </w:hyperlink>
          <w:r w:rsidRPr="00C37735">
            <w:fldChar w:fldCharType="end"/>
          </w:r>
        </w:p>
      </w:sdtContent>
    </w:sdt>
    <w:p w14:paraId="6CFBC7C4" w14:textId="77777777" w:rsidR="006B4A38" w:rsidRPr="00C37735" w:rsidRDefault="006B4A38" w:rsidP="006B4A38"/>
    <w:p w14:paraId="122B8A6A" w14:textId="77777777" w:rsidR="006B4A38" w:rsidRPr="00C37735" w:rsidRDefault="006B4A38" w:rsidP="006B4A38">
      <w:pPr>
        <w:pStyle w:val="Heading1"/>
        <w:rPr>
          <w:rStyle w:val="normaltextrun"/>
        </w:rPr>
      </w:pPr>
      <w:bookmarkStart w:id="10" w:name="_Toc634389226"/>
      <w:bookmarkStart w:id="11" w:name="_Toc209608603"/>
      <w:r w:rsidRPr="00C37735">
        <w:rPr>
          <w:rStyle w:val="normaltextrun"/>
        </w:rPr>
        <w:t>Positioning Statement</w:t>
      </w:r>
      <w:bookmarkEnd w:id="10"/>
      <w:bookmarkEnd w:id="11"/>
    </w:p>
    <w:p w14:paraId="2B69C0AD" w14:textId="77777777" w:rsidR="006B4A38" w:rsidRPr="00C37735" w:rsidRDefault="006B4A38" w:rsidP="006B4A38">
      <w:pPr>
        <w:rPr>
          <w:rFonts w:ascii="Calibri" w:eastAsia="Calibri" w:hAnsi="Calibri" w:cs="Calibri"/>
          <w:color w:val="000000" w:themeColor="text1"/>
        </w:rPr>
      </w:pPr>
      <w:r w:rsidRPr="00C37735">
        <w:rPr>
          <w:rFonts w:ascii="Calibri" w:eastAsia="Calibri" w:hAnsi="Calibri" w:cs="Calibri"/>
          <w:color w:val="000000" w:themeColor="text1"/>
        </w:rPr>
        <w:t xml:space="preserve">The Scottish Graduate School for Arts &amp; Humanities (SGSAH) recognises the existential nature of the climate crisis and the need for profound changes in everyone's behaviour. As the world's first national graduate school for the arts and humanities SGSAH is uniquely placed to leverage the intellectual and creative power of our doctoral community and beyond to tackle the climate emergency. Through our GREEN/GRADUATE school initiative we state our deep-rooted concern at the crisis affecting us all, a situation that endangers our very existence. We will change our practices and provide intellectual leadership that offers alternatives to existing practices and promotes diversity of thinking on the climate crisis, bringing to bear the creative and intellectual power of arts and humanities research whilst also recognising the interdisciplinary and intersectional nature of the wider socio-ecological crisis of climate emergency and post-pandemic politics. </w:t>
      </w:r>
    </w:p>
    <w:p w14:paraId="13118138" w14:textId="77777777" w:rsidR="006B4A38" w:rsidRPr="00C37735" w:rsidRDefault="006B4A38" w:rsidP="006B4A38">
      <w:pPr>
        <w:rPr>
          <w:rFonts w:ascii="Calibri" w:eastAsia="Calibri" w:hAnsi="Calibri" w:cs="Calibri"/>
          <w:color w:val="000000" w:themeColor="text1"/>
        </w:rPr>
      </w:pPr>
      <w:r w:rsidRPr="00C37735">
        <w:rPr>
          <w:rFonts w:ascii="Calibri" w:eastAsia="Calibri" w:hAnsi="Calibri" w:cs="Calibri"/>
          <w:color w:val="000000" w:themeColor="text1"/>
        </w:rPr>
        <w:t>SGSAH GREEN/GRADUATE school will:</w:t>
      </w:r>
    </w:p>
    <w:p w14:paraId="2197090D" w14:textId="77777777" w:rsidR="006B4A38" w:rsidRPr="00C37735" w:rsidRDefault="006B4A38" w:rsidP="006B4A38">
      <w:pPr>
        <w:pStyle w:val="ListParagraph"/>
        <w:numPr>
          <w:ilvl w:val="0"/>
          <w:numId w:val="25"/>
        </w:numPr>
        <w:spacing w:beforeAutospacing="1" w:after="160" w:afterAutospacing="1" w:line="259" w:lineRule="auto"/>
        <w:rPr>
          <w:rFonts w:eastAsiaTheme="minorEastAsia"/>
          <w:color w:val="000000" w:themeColor="text1"/>
        </w:rPr>
      </w:pPr>
      <w:r w:rsidRPr="00C37735">
        <w:rPr>
          <w:rFonts w:ascii="Calibri" w:eastAsia="Calibri" w:hAnsi="Calibri" w:cs="Calibri"/>
          <w:color w:val="000000" w:themeColor="text1"/>
        </w:rPr>
        <w:t xml:space="preserve">Lead on conversations across the HE </w:t>
      </w:r>
      <w:proofErr w:type="gramStart"/>
      <w:r w:rsidRPr="00C37735">
        <w:rPr>
          <w:rFonts w:ascii="Calibri" w:eastAsia="Calibri" w:hAnsi="Calibri" w:cs="Calibri"/>
          <w:color w:val="000000" w:themeColor="text1"/>
        </w:rPr>
        <w:t>sector</w:t>
      </w:r>
      <w:proofErr w:type="gramEnd"/>
      <w:r w:rsidRPr="00C37735">
        <w:rPr>
          <w:rFonts w:ascii="Calibri" w:eastAsia="Calibri" w:hAnsi="Calibri" w:cs="Calibri"/>
          <w:color w:val="000000" w:themeColor="text1"/>
        </w:rPr>
        <w:t xml:space="preserve"> on the role of universities in the time of climate crisis.</w:t>
      </w:r>
    </w:p>
    <w:p w14:paraId="3A430B0B" w14:textId="77777777" w:rsidR="006B4A38" w:rsidRPr="00C37735" w:rsidRDefault="006B4A38" w:rsidP="006B4A38">
      <w:pPr>
        <w:pStyle w:val="ListParagraph"/>
        <w:numPr>
          <w:ilvl w:val="0"/>
          <w:numId w:val="25"/>
        </w:numPr>
        <w:spacing w:beforeAutospacing="1" w:after="160" w:afterAutospacing="1" w:line="259" w:lineRule="auto"/>
        <w:rPr>
          <w:rFonts w:eastAsiaTheme="minorEastAsia"/>
          <w:color w:val="000000" w:themeColor="text1"/>
        </w:rPr>
      </w:pPr>
      <w:r w:rsidRPr="00C37735">
        <w:rPr>
          <w:rFonts w:ascii="Calibri" w:eastAsia="Calibri" w:hAnsi="Calibri" w:cs="Calibri"/>
          <w:color w:val="000000" w:themeColor="text1"/>
        </w:rPr>
        <w:t>Promote the urgency of engaging with the climate emergency through meaningful collective endeavours of interdisciplinary research approaches.</w:t>
      </w:r>
    </w:p>
    <w:p w14:paraId="390B7E3D" w14:textId="77777777" w:rsidR="006B4A38" w:rsidRPr="00C37735" w:rsidRDefault="006B4A38" w:rsidP="006B4A38">
      <w:pPr>
        <w:pStyle w:val="ListParagraph"/>
        <w:numPr>
          <w:ilvl w:val="0"/>
          <w:numId w:val="25"/>
        </w:numPr>
        <w:spacing w:beforeAutospacing="1" w:after="160" w:afterAutospacing="1" w:line="259" w:lineRule="auto"/>
        <w:rPr>
          <w:rFonts w:eastAsiaTheme="minorEastAsia"/>
          <w:color w:val="000000" w:themeColor="text1"/>
        </w:rPr>
      </w:pPr>
      <w:r w:rsidRPr="00C37735">
        <w:rPr>
          <w:rFonts w:ascii="Calibri" w:eastAsia="Calibri" w:hAnsi="Calibri" w:cs="Calibri"/>
          <w:color w:val="000000" w:themeColor="text1"/>
        </w:rPr>
        <w:t>Advocate for the powerful contribution researchers across the arts and humanities can make to tackling the emergency.</w:t>
      </w:r>
    </w:p>
    <w:p w14:paraId="08F6AA74" w14:textId="77777777" w:rsidR="006B4A38" w:rsidRPr="00C37735" w:rsidRDefault="006B4A38" w:rsidP="006B4A38">
      <w:pPr>
        <w:pStyle w:val="ListParagraph"/>
        <w:numPr>
          <w:ilvl w:val="0"/>
          <w:numId w:val="25"/>
        </w:numPr>
        <w:spacing w:beforeAutospacing="1" w:after="160" w:afterAutospacing="1" w:line="259" w:lineRule="auto"/>
        <w:rPr>
          <w:rFonts w:eastAsiaTheme="minorEastAsia"/>
          <w:color w:val="000000" w:themeColor="text1"/>
        </w:rPr>
      </w:pPr>
      <w:r w:rsidRPr="00C37735">
        <w:rPr>
          <w:rFonts w:ascii="Calibri" w:eastAsia="Calibri" w:hAnsi="Calibri" w:cs="Calibri"/>
          <w:color w:val="000000" w:themeColor="text1"/>
        </w:rPr>
        <w:t>Work with universities and higher education institutions across Scotland and beyond to change our practices in order to address the climate crisis.</w:t>
      </w:r>
    </w:p>
    <w:p w14:paraId="79F5D1C5" w14:textId="77777777" w:rsidR="006B4A38" w:rsidRPr="00C37735" w:rsidRDefault="006B4A38" w:rsidP="006B4A38">
      <w:pPr>
        <w:pStyle w:val="ListParagraph"/>
        <w:numPr>
          <w:ilvl w:val="0"/>
          <w:numId w:val="25"/>
        </w:numPr>
        <w:spacing w:beforeAutospacing="1" w:after="160" w:afterAutospacing="1" w:line="259" w:lineRule="auto"/>
        <w:rPr>
          <w:rFonts w:eastAsiaTheme="minorEastAsia"/>
          <w:color w:val="000000" w:themeColor="text1"/>
        </w:rPr>
      </w:pPr>
      <w:r w:rsidRPr="00C37735">
        <w:rPr>
          <w:rFonts w:ascii="Calibri" w:eastAsia="Calibri" w:hAnsi="Calibri" w:cs="Calibri"/>
          <w:color w:val="000000" w:themeColor="text1"/>
        </w:rPr>
        <w:t xml:space="preserve">Provide clear, practical guidance to our doctoral communities that reframes </w:t>
      </w:r>
      <w:r w:rsidRPr="00C37735">
        <w:rPr>
          <w:rFonts w:ascii="Calibri" w:eastAsia="Calibri" w:hAnsi="Calibri" w:cs="Calibri"/>
          <w:i/>
          <w:iCs/>
          <w:color w:val="000000" w:themeColor="text1"/>
        </w:rPr>
        <w:t>how</w:t>
      </w:r>
      <w:r w:rsidRPr="00C37735">
        <w:rPr>
          <w:rFonts w:ascii="Calibri" w:eastAsia="Calibri" w:hAnsi="Calibri" w:cs="Calibri"/>
          <w:color w:val="000000" w:themeColor="text1"/>
        </w:rPr>
        <w:t xml:space="preserve"> we research.</w:t>
      </w:r>
    </w:p>
    <w:p w14:paraId="667D6428" w14:textId="77777777" w:rsidR="006B4A38" w:rsidRPr="00C37735" w:rsidRDefault="006B4A38" w:rsidP="006B4A38">
      <w:pPr>
        <w:pStyle w:val="Heading1"/>
      </w:pPr>
      <w:bookmarkStart w:id="12" w:name="_Toc1746978840"/>
      <w:bookmarkStart w:id="13" w:name="_Toc209608604"/>
      <w:r w:rsidRPr="00C37735">
        <w:t>Context: Scottish GREEN/GRADUATE School for Arts &amp; Humanities</w:t>
      </w:r>
      <w:bookmarkEnd w:id="12"/>
      <w:bookmarkEnd w:id="13"/>
    </w:p>
    <w:p w14:paraId="73783A74"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In the context of climate crisis and in the push for environmental sustainability, SGSAH is developing itself as a GREEN/GRADUATE school. The aims behind this are to:</w:t>
      </w:r>
    </w:p>
    <w:p w14:paraId="666771DE"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p>
    <w:p w14:paraId="29884A0F" w14:textId="77777777" w:rsidR="006B4A38" w:rsidRPr="00C37735" w:rsidRDefault="006B4A38" w:rsidP="006B4A38">
      <w:pPr>
        <w:pStyle w:val="paragraph"/>
        <w:numPr>
          <w:ilvl w:val="0"/>
          <w:numId w:val="13"/>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Interrogate our own operational processes and develop environmentally sustainable policy and processes.</w:t>
      </w:r>
    </w:p>
    <w:p w14:paraId="6C8DF751" w14:textId="77777777" w:rsidR="006B4A38" w:rsidRPr="00C37735" w:rsidRDefault="006B4A38" w:rsidP="006B4A38">
      <w:pPr>
        <w:pStyle w:val="paragraph"/>
        <w:numPr>
          <w:ilvl w:val="0"/>
          <w:numId w:val="13"/>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Advance thinking around the role of arts and humanities research, particularly at PhD/ECR researcher level, including within the environmental humanities and in interdisciplinary terms.</w:t>
      </w:r>
    </w:p>
    <w:p w14:paraId="1D55BE69" w14:textId="77777777" w:rsidR="006B4A38" w:rsidRPr="00C37735" w:rsidRDefault="006B4A38" w:rsidP="006B4A38">
      <w:pPr>
        <w:pStyle w:val="paragraph"/>
        <w:numPr>
          <w:ilvl w:val="0"/>
          <w:numId w:val="13"/>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Leverage SGSAH’s status as a national graduate school to take a leading position in addressing the challenges of climate crisis.</w:t>
      </w:r>
    </w:p>
    <w:p w14:paraId="7D768FD7" w14:textId="77777777" w:rsidR="006B4A38" w:rsidRPr="00C37735" w:rsidRDefault="006B4A38" w:rsidP="006B4A38">
      <w:pPr>
        <w:pStyle w:val="paragraph"/>
        <w:numPr>
          <w:ilvl w:val="0"/>
          <w:numId w:val="13"/>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Align SGSAH</w:t>
      </w:r>
      <w:r w:rsidRPr="00C37735">
        <w:rPr>
          <w:rFonts w:asciiTheme="minorHAnsi" w:hAnsiTheme="minorHAnsi" w:cstheme="minorHAnsi"/>
          <w:sz w:val="22"/>
          <w:szCs w:val="22"/>
        </w:rPr>
        <w:t xml:space="preserve"> with external drivers from funders, including the AHRC/UKRI, the SFC, and the Scottish Government.</w:t>
      </w:r>
    </w:p>
    <w:p w14:paraId="4879392B"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p>
    <w:p w14:paraId="6D930F71"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The development of a GREEN/GRADUATE school is done in the context of the current and post-COVID-19 environment, and also alongside SGSAH’s Values and EDI Action Plan and Policy, particularly in its drivers towards a culture of inclusion, moral vision, and social justice.</w:t>
      </w:r>
    </w:p>
    <w:p w14:paraId="3DC466AD"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p>
    <w:p w14:paraId="32A3C1CE" w14:textId="77777777" w:rsidR="006B4A38" w:rsidRPr="00C37735" w:rsidRDefault="006B4A38" w:rsidP="006B4A38">
      <w:pPr>
        <w:pStyle w:val="paragraph"/>
        <w:spacing w:before="0" w:beforeAutospacing="0" w:after="0" w:afterAutospacing="0"/>
        <w:textAlignment w:val="baseline"/>
        <w:rPr>
          <w:rFonts w:asciiTheme="minorHAnsi" w:hAnsiTheme="minorHAnsi" w:cstheme="minorHAnsi"/>
          <w:sz w:val="22"/>
          <w:szCs w:val="22"/>
        </w:rPr>
      </w:pPr>
      <w:r w:rsidRPr="00C37735">
        <w:rPr>
          <w:rStyle w:val="normaltextrun"/>
          <w:rFonts w:ascii="Calibri" w:eastAsiaTheme="majorEastAsia" w:hAnsi="Calibri"/>
          <w:sz w:val="22"/>
          <w:szCs w:val="22"/>
        </w:rPr>
        <w:lastRenderedPageBreak/>
        <w:t xml:space="preserve">The environmental humanities are one of SGSAH’s Strategic Themes and Priority Areas. Associated events and activities are being developed to </w:t>
      </w:r>
      <w:r w:rsidRPr="00C37735">
        <w:rPr>
          <w:rFonts w:asciiTheme="minorHAnsi" w:hAnsiTheme="minorHAnsi" w:cstheme="minorHAnsi"/>
          <w:sz w:val="22"/>
          <w:szCs w:val="22"/>
        </w:rPr>
        <w:t>address a range of questions, including: what is the role of the arts &amp; humanities in a time of climate emergency? How might we contribute to, and shape, arguments and understandings of the Anthropocene? And what are key considerations – practical and intellectual – for SGSAH as a national graduate school?</w:t>
      </w:r>
    </w:p>
    <w:p w14:paraId="4F4ED633" w14:textId="77777777" w:rsidR="006B4A38" w:rsidRPr="00C37735" w:rsidRDefault="006B4A38" w:rsidP="006B4A38">
      <w:pPr>
        <w:pStyle w:val="paragraph"/>
        <w:spacing w:before="0" w:beforeAutospacing="0" w:after="0" w:afterAutospacing="0"/>
        <w:textAlignment w:val="baseline"/>
        <w:rPr>
          <w:rFonts w:asciiTheme="minorHAnsi" w:hAnsiTheme="minorHAnsi" w:cstheme="minorHAnsi"/>
          <w:sz w:val="22"/>
          <w:szCs w:val="22"/>
        </w:rPr>
      </w:pPr>
    </w:p>
    <w:p w14:paraId="1E7C3E9E"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Short- to mid-term outcomes include:</w:t>
      </w:r>
    </w:p>
    <w:p w14:paraId="1F7AEFF1" w14:textId="77777777" w:rsidR="006B4A38" w:rsidRPr="00C37735" w:rsidRDefault="006B4A38" w:rsidP="006B4A38">
      <w:pPr>
        <w:pStyle w:val="paragraph"/>
        <w:numPr>
          <w:ilvl w:val="0"/>
          <w:numId w:val="18"/>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The creation of a Green Operations Plan for SGSAH, which can potentially be adopted by individual HEIs and other DTPs. Includes consideration of post-COVID research-related travel, advice on staging environmentally aware research events, whilst also crosscutting with intersectional concerns (EDI, access).</w:t>
      </w:r>
    </w:p>
    <w:p w14:paraId="4A53C166" w14:textId="77777777" w:rsidR="006B4A38" w:rsidRPr="00C37735" w:rsidRDefault="006B4A38" w:rsidP="006B4A38">
      <w:pPr>
        <w:pStyle w:val="paragraph"/>
        <w:numPr>
          <w:ilvl w:val="0"/>
          <w:numId w:val="18"/>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The development of a set of GREEN/GRADUATE events, in the lead up to COP26 (November 2021; Glasgow) and beyond. These events will draw in interdisciplinary cohorts (working with DTPs and doctoral researchers beyond the arts &amp; humanities) and external partners, and will form one of SGSAH’s interdisciplinary incubators.</w:t>
      </w:r>
    </w:p>
    <w:p w14:paraId="0A2F3F86" w14:textId="77777777" w:rsidR="006B4A38" w:rsidRPr="00C37735" w:rsidRDefault="006B4A38" w:rsidP="006B4A38">
      <w:pPr>
        <w:pStyle w:val="paragraph"/>
        <w:numPr>
          <w:ilvl w:val="0"/>
          <w:numId w:val="18"/>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The sharing of the Green Operations Plan with equivalent organisations (e.g. SGSSS; other AHRC DTPs).</w:t>
      </w:r>
    </w:p>
    <w:p w14:paraId="51A4A682" w14:textId="77777777" w:rsidR="006B4A38" w:rsidRPr="00C37735" w:rsidRDefault="006B4A38" w:rsidP="006B4A38">
      <w:pPr>
        <w:pStyle w:val="paragraph"/>
        <w:numPr>
          <w:ilvl w:val="0"/>
          <w:numId w:val="18"/>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Lobbying HEIs (via Executive/Board) on wider scale change, linked with HEIs’ own policies around catering/procurement etc.</w:t>
      </w:r>
    </w:p>
    <w:p w14:paraId="3494B739" w14:textId="77777777" w:rsidR="006B4A38" w:rsidRPr="00C37735" w:rsidRDefault="006B4A38" w:rsidP="006B4A38">
      <w:pPr>
        <w:pStyle w:val="paragraph"/>
        <w:numPr>
          <w:ilvl w:val="0"/>
          <w:numId w:val="18"/>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The development of a full Action Plan for GREEN/GRADUATE activities.</w:t>
      </w:r>
    </w:p>
    <w:p w14:paraId="4845D20F"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p>
    <w:p w14:paraId="399866D0"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 xml:space="preserve">In the short-term, SGSAH’s work in this area has been supported by a research intern for 3 months FTE (July-November 2021). The intern’s work has focused both on the GREEN/GRADUATE Strategy and Plan, as well as Events and Partnerships. SGSAH will be supported by a second research intern for another 3 months FTE, beginning in January 2022 and focused on implementation of the GREEN/GRADUATE Strategy. </w:t>
      </w:r>
    </w:p>
    <w:p w14:paraId="26ACF97A" w14:textId="77777777" w:rsidR="006B4A38" w:rsidRPr="00C37735" w:rsidRDefault="006B4A38" w:rsidP="006B4A38">
      <w:pPr>
        <w:pStyle w:val="Heading1"/>
        <w:rPr>
          <w:rStyle w:val="normaltextrun"/>
        </w:rPr>
      </w:pPr>
      <w:bookmarkStart w:id="14" w:name="_Toc1702300209"/>
      <w:bookmarkStart w:id="15" w:name="_Toc209608605"/>
      <w:r w:rsidRPr="00C37735">
        <w:rPr>
          <w:rStyle w:val="normaltextrun"/>
        </w:rPr>
        <w:t>Operations Plan</w:t>
      </w:r>
      <w:bookmarkEnd w:id="14"/>
      <w:bookmarkEnd w:id="15"/>
    </w:p>
    <w:p w14:paraId="54EB94D6"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SGSAH’s lead HEI is the University of Glasgow, and our Operations Strategy and Plan broadly aligns with the University’s Plan (</w:t>
      </w:r>
      <w:hyperlink r:id="rId27">
        <w:r w:rsidRPr="00C37735">
          <w:rPr>
            <w:rStyle w:val="Hyperlink"/>
            <w:rFonts w:ascii="Calibri" w:eastAsiaTheme="majorEastAsia" w:hAnsi="Calibri"/>
            <w:i/>
            <w:iCs/>
            <w:sz w:val="22"/>
            <w:szCs w:val="22"/>
          </w:rPr>
          <w:t>Glasgow Green: The University of Glasgow's response to the climate emergency</w:t>
        </w:r>
      </w:hyperlink>
      <w:r w:rsidRPr="00C37735">
        <w:rPr>
          <w:rStyle w:val="normaltextrun"/>
          <w:rFonts w:ascii="Calibri" w:eastAsiaTheme="majorEastAsia" w:hAnsi="Calibri"/>
          <w:sz w:val="22"/>
          <w:szCs w:val="22"/>
        </w:rPr>
        <w:t xml:space="preserve">) whilst also acknowledging that individual SGSAH member HEIs may have their own policies and strategies. Our Operations Plan also speaks to a number of UKRI/AHRC initiatives addressing environmental change, sustainable development, and climate resilience. </w:t>
      </w:r>
    </w:p>
    <w:p w14:paraId="6CB9B593"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p>
    <w:p w14:paraId="2B77AE75"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 xml:space="preserve">These proposals for SGSAH’s operations are made in the context of potential challenges and risks, including ensuring national and international research and networking opportunities for ECRs, caring responsibilities, disability and access (including to rural areas), personal safety, and affordability. As a national Graduate </w:t>
      </w:r>
      <w:proofErr w:type="gramStart"/>
      <w:r w:rsidRPr="00C37735">
        <w:rPr>
          <w:rStyle w:val="normaltextrun"/>
          <w:rFonts w:ascii="Calibri" w:eastAsiaTheme="majorEastAsia" w:hAnsi="Calibri"/>
          <w:sz w:val="22"/>
          <w:szCs w:val="22"/>
        </w:rPr>
        <w:t>School</w:t>
      </w:r>
      <w:proofErr w:type="gramEnd"/>
      <w:r w:rsidRPr="00C37735">
        <w:rPr>
          <w:rStyle w:val="normaltextrun"/>
          <w:rFonts w:ascii="Calibri" w:eastAsiaTheme="majorEastAsia" w:hAnsi="Calibri"/>
          <w:sz w:val="22"/>
          <w:szCs w:val="22"/>
        </w:rPr>
        <w:t xml:space="preserve"> we also recognise the geographical spread of our doctoral researchers across Scotland and appreciate that recommendations for travel and events organisation should be considered </w:t>
      </w:r>
      <w:proofErr w:type="gramStart"/>
      <w:r w:rsidRPr="00C37735">
        <w:rPr>
          <w:rStyle w:val="normaltextrun"/>
          <w:rFonts w:ascii="Calibri" w:eastAsiaTheme="majorEastAsia" w:hAnsi="Calibri"/>
          <w:sz w:val="22"/>
          <w:szCs w:val="22"/>
        </w:rPr>
        <w:t>in light of</w:t>
      </w:r>
      <w:proofErr w:type="gramEnd"/>
      <w:r w:rsidRPr="00C37735">
        <w:rPr>
          <w:rStyle w:val="normaltextrun"/>
          <w:rFonts w:ascii="Calibri" w:eastAsiaTheme="majorEastAsia" w:hAnsi="Calibri"/>
          <w:sz w:val="22"/>
          <w:szCs w:val="22"/>
        </w:rPr>
        <w:t xml:space="preserve"> this. </w:t>
      </w:r>
    </w:p>
    <w:p w14:paraId="296C8144"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p>
    <w:p w14:paraId="42A7E179" w14:textId="77777777" w:rsidR="006B4A38" w:rsidRPr="00C37735" w:rsidRDefault="006B4A38" w:rsidP="006B4A38">
      <w:pPr>
        <w:pStyle w:val="Heading2"/>
      </w:pPr>
      <w:bookmarkStart w:id="16" w:name="_Toc1091039398"/>
      <w:bookmarkStart w:id="17" w:name="_Toc209608606"/>
      <w:r w:rsidRPr="00C37735">
        <w:t>Travel</w:t>
      </w:r>
      <w:bookmarkEnd w:id="16"/>
      <w:bookmarkEnd w:id="17"/>
    </w:p>
    <w:p w14:paraId="3D81BBA5" w14:textId="77777777" w:rsidR="006B4A38" w:rsidRPr="00C37735" w:rsidRDefault="006B4A38" w:rsidP="006B4A38">
      <w:r w:rsidRPr="00C37735">
        <w:t xml:space="preserve">For travel </w:t>
      </w:r>
      <w:r w:rsidRPr="00C37735">
        <w:rPr>
          <w:i/>
          <w:iCs/>
        </w:rPr>
        <w:t xml:space="preserve">funded </w:t>
      </w:r>
      <w:r w:rsidRPr="00C37735">
        <w:t>by SGSAH (PhD researcher and staff travel), it is proposed:</w:t>
      </w:r>
    </w:p>
    <w:p w14:paraId="350876DE" w14:textId="77777777" w:rsidR="006B4A38" w:rsidRPr="00C37735" w:rsidRDefault="006B4A38" w:rsidP="006B4A38">
      <w:pPr>
        <w:pStyle w:val="ListParagraph"/>
        <w:numPr>
          <w:ilvl w:val="0"/>
          <w:numId w:val="19"/>
        </w:numPr>
        <w:spacing w:after="160" w:line="259" w:lineRule="auto"/>
      </w:pPr>
      <w:r w:rsidRPr="00C37735">
        <w:t>To remove any pressure (perceived or real) to always take the cheapest mode of travel even if it is the least environmental; Engagement Fund application forms to be changed to make this explicit and to actively encourage environmentally sound modes of travel – transition from ‘cheapest’ to ‘greenest’.</w:t>
      </w:r>
    </w:p>
    <w:p w14:paraId="20C4F8E5" w14:textId="77777777" w:rsidR="006B4A38" w:rsidRPr="00C37735" w:rsidRDefault="006B4A38" w:rsidP="006B4A38">
      <w:pPr>
        <w:pStyle w:val="ListParagraph"/>
        <w:numPr>
          <w:ilvl w:val="1"/>
          <w:numId w:val="19"/>
        </w:numPr>
        <w:spacing w:after="160" w:line="259" w:lineRule="auto"/>
      </w:pPr>
      <w:r w:rsidRPr="00C37735">
        <w:lastRenderedPageBreak/>
        <w:t xml:space="preserve">For travel within Europe, researchers are to be encouraged to use the </w:t>
      </w:r>
      <w:hyperlink r:id="rId28" w:history="1">
        <w:proofErr w:type="spellStart"/>
        <w:r w:rsidRPr="00C37735">
          <w:rPr>
            <w:rStyle w:val="Hyperlink"/>
          </w:rPr>
          <w:t>EcoPassenger</w:t>
        </w:r>
        <w:proofErr w:type="spellEnd"/>
      </w:hyperlink>
      <w:r w:rsidRPr="00C37735">
        <w:t xml:space="preserve"> carbon calculator to help them understand carbon emissions in context and to make informed choices about travel (see Appendix B).</w:t>
      </w:r>
    </w:p>
    <w:p w14:paraId="3F8D1F4A" w14:textId="77777777" w:rsidR="006B4A38" w:rsidRPr="00C37735" w:rsidRDefault="006B4A38" w:rsidP="006B4A38">
      <w:pPr>
        <w:pStyle w:val="ListParagraph"/>
        <w:numPr>
          <w:ilvl w:val="0"/>
          <w:numId w:val="19"/>
        </w:numPr>
        <w:spacing w:after="160" w:line="259" w:lineRule="auto"/>
      </w:pPr>
      <w:r w:rsidRPr="00C37735">
        <w:t>Within the UK, trains/buses become the norm for travel, with the understanding that home location, caring responsibilities and personal safety (e.g. arrival/departure times) might make longer journey times unsafe or impossible for some. Childcare costs to be factored into travel funding.</w:t>
      </w:r>
    </w:p>
    <w:p w14:paraId="23F63945" w14:textId="77777777" w:rsidR="006B4A38" w:rsidRPr="00C37735" w:rsidRDefault="006B4A38" w:rsidP="006B4A38">
      <w:pPr>
        <w:pStyle w:val="ListParagraph"/>
        <w:numPr>
          <w:ilvl w:val="0"/>
          <w:numId w:val="19"/>
        </w:numPr>
        <w:spacing w:after="160" w:line="259" w:lineRule="auto"/>
      </w:pPr>
      <w:r w:rsidRPr="00C37735">
        <w:t>For international travel, SGSAH researchers are strongly encouraged to ensure that travel is only undertaken where it has significant and justifiable benefit for their research. Researchers are also encouraged to create added value and durational length to trips (conferences plus archival visits, for example, and pre-preparation via digital archives).</w:t>
      </w:r>
    </w:p>
    <w:p w14:paraId="37FFC84F" w14:textId="77777777" w:rsidR="006B4A38" w:rsidRPr="00C37735" w:rsidRDefault="006B4A38" w:rsidP="006B4A38">
      <w:pPr>
        <w:pStyle w:val="ListParagraph"/>
        <w:numPr>
          <w:ilvl w:val="0"/>
          <w:numId w:val="19"/>
        </w:numPr>
        <w:spacing w:after="160" w:line="259" w:lineRule="auto"/>
      </w:pPr>
      <w:r w:rsidRPr="00C37735">
        <w:t xml:space="preserve">All necessary plane journeys should be carbon offset, and funded via SGSAH. </w:t>
      </w:r>
    </w:p>
    <w:p w14:paraId="6AB45A09" w14:textId="77777777" w:rsidR="006B4A38" w:rsidRPr="00C37735" w:rsidRDefault="006B4A38" w:rsidP="006B4A38">
      <w:pPr>
        <w:pStyle w:val="ListParagraph"/>
        <w:numPr>
          <w:ilvl w:val="1"/>
          <w:numId w:val="19"/>
        </w:numPr>
        <w:spacing w:after="160" w:line="259" w:lineRule="auto"/>
      </w:pPr>
      <w:r w:rsidRPr="00C37735">
        <w:t xml:space="preserve">Researchers will use the </w:t>
      </w:r>
      <w:hyperlink r:id="rId29" w:history="1">
        <w:proofErr w:type="spellStart"/>
        <w:r w:rsidRPr="00C37735">
          <w:rPr>
            <w:rStyle w:val="Hyperlink"/>
          </w:rPr>
          <w:t>Ecopassenger</w:t>
        </w:r>
        <w:proofErr w:type="spellEnd"/>
      </w:hyperlink>
      <w:r w:rsidRPr="00C37735">
        <w:t xml:space="preserve"> or </w:t>
      </w:r>
      <w:hyperlink r:id="rId30" w:history="1">
        <w:r w:rsidRPr="00C37735">
          <w:rPr>
            <w:rStyle w:val="Hyperlink"/>
          </w:rPr>
          <w:t>Climate Care</w:t>
        </w:r>
      </w:hyperlink>
      <w:r w:rsidRPr="00C37735">
        <w:t xml:space="preserve"> carbon emission calculator tools (depending on their destination) to inform SGSAH of the carbon impact of their plane journey through the Engagement Fund application form (see Appendix B).</w:t>
      </w:r>
    </w:p>
    <w:p w14:paraId="23EEF538" w14:textId="77777777" w:rsidR="006B4A38" w:rsidRPr="00C37735" w:rsidRDefault="006B4A38" w:rsidP="006B4A38">
      <w:pPr>
        <w:pStyle w:val="ListParagraph"/>
        <w:numPr>
          <w:ilvl w:val="1"/>
          <w:numId w:val="19"/>
        </w:numPr>
        <w:spacing w:after="160" w:line="259" w:lineRule="auto"/>
      </w:pPr>
      <w:r w:rsidRPr="00C37735">
        <w:t xml:space="preserve">SGSAH will keep a record of these cumulative emissions and purchase carbon offsets to cover them at six- to twelve-monthly intervals. </w:t>
      </w:r>
    </w:p>
    <w:p w14:paraId="2142390A" w14:textId="77777777" w:rsidR="006B4A38" w:rsidRPr="00C37735" w:rsidRDefault="006B4A38" w:rsidP="006B4A38">
      <w:pPr>
        <w:pStyle w:val="ListParagraph"/>
        <w:numPr>
          <w:ilvl w:val="1"/>
          <w:numId w:val="19"/>
        </w:numPr>
        <w:spacing w:after="160" w:line="259" w:lineRule="auto"/>
      </w:pPr>
      <w:r w:rsidRPr="00C37735">
        <w:t>Only woodland or peatland code carbon offsets will be purchased (see Appendix C).</w:t>
      </w:r>
    </w:p>
    <w:p w14:paraId="04930A5B" w14:textId="77777777" w:rsidR="006B4A38" w:rsidRPr="00C37735" w:rsidRDefault="006B4A38" w:rsidP="006B4A38">
      <w:pPr>
        <w:pStyle w:val="ListParagraph"/>
        <w:numPr>
          <w:ilvl w:val="0"/>
          <w:numId w:val="19"/>
        </w:numPr>
        <w:spacing w:after="160" w:line="259" w:lineRule="auto"/>
      </w:pPr>
      <w:r w:rsidRPr="00C37735">
        <w:t xml:space="preserve">Engagement Fund applications and other SGSAH-funded doctoral researcher travel to make this explicit, and to make it clear that offsetting is a legitimate travel cost. </w:t>
      </w:r>
    </w:p>
    <w:p w14:paraId="1800F0BF" w14:textId="77777777" w:rsidR="006B4A38" w:rsidRPr="00C37735" w:rsidRDefault="006B4A38" w:rsidP="006B4A38">
      <w:pPr>
        <w:pStyle w:val="Heading2"/>
      </w:pPr>
      <w:bookmarkStart w:id="18" w:name="_Toc317196074"/>
      <w:bookmarkStart w:id="19" w:name="_Toc209608607"/>
      <w:r w:rsidRPr="00C37735">
        <w:t>Events</w:t>
      </w:r>
      <w:bookmarkEnd w:id="18"/>
      <w:bookmarkEnd w:id="19"/>
    </w:p>
    <w:p w14:paraId="77207EE3" w14:textId="77777777" w:rsidR="006B4A38" w:rsidRPr="00C37735" w:rsidRDefault="006B4A38" w:rsidP="006B4A38">
      <w:r w:rsidRPr="00C37735">
        <w:t>For SGSAH-run events (including those run by Discipline+ Catalysts and KE Hubs), it is proposed:</w:t>
      </w:r>
    </w:p>
    <w:p w14:paraId="34B0D0D0" w14:textId="77777777" w:rsidR="006B4A38" w:rsidRPr="00C37735" w:rsidRDefault="006B4A38" w:rsidP="006B4A38">
      <w:pPr>
        <w:pStyle w:val="ListParagraph"/>
        <w:numPr>
          <w:ilvl w:val="0"/>
          <w:numId w:val="19"/>
        </w:numPr>
        <w:spacing w:after="160" w:line="259" w:lineRule="auto"/>
      </w:pPr>
      <w:r w:rsidRPr="00C37735">
        <w:t>Particularly in a post-Covid-19 context, SGSAH will critically engage with delivery modes, and explore continuing online delivery (including digital legacy), blended delivery and decentralisation of events, while understanding the benefits of in-person engagement, particularly for ECRs. Likewise, we recognise the growing impact of digital carbon footprints and will actively engage with initiatives to mitigating this.</w:t>
      </w:r>
    </w:p>
    <w:p w14:paraId="7E478942" w14:textId="77777777" w:rsidR="006B4A38" w:rsidRPr="00C37735" w:rsidRDefault="006B4A38" w:rsidP="006B4A38">
      <w:pPr>
        <w:pStyle w:val="ListParagraph"/>
        <w:numPr>
          <w:ilvl w:val="0"/>
          <w:numId w:val="19"/>
        </w:numPr>
        <w:spacing w:after="160" w:line="259" w:lineRule="auto"/>
      </w:pPr>
      <w:r w:rsidRPr="00C37735">
        <w:t>In choosing venues for physical events, SGSAH will take into account the accessibility of locations in travel terms (while also bearing in mind the locations of member HEIs and doctoral researchers). Clear messaging around travel options, including public transport and active travel (walking/cycling), plus – where public transport options are limited – through facilitating car-sharing as appropriate. Taking into account timing of event start/end times is an important factor.</w:t>
      </w:r>
    </w:p>
    <w:p w14:paraId="1969B70B" w14:textId="77777777" w:rsidR="006B4A38" w:rsidRPr="00C37735" w:rsidRDefault="006B4A38" w:rsidP="006B4A38">
      <w:pPr>
        <w:pStyle w:val="ListParagraph"/>
        <w:numPr>
          <w:ilvl w:val="0"/>
          <w:numId w:val="19"/>
        </w:numPr>
        <w:spacing w:after="160" w:line="259" w:lineRule="auto"/>
      </w:pPr>
      <w:r w:rsidRPr="00C37735">
        <w:t>For catering at events organised centrally by SGSAH – and as far as is possible within the constraints of HEI catering for Catalyst and Hub events – SGSAH will source sustainably (local/seasonal) and with zero or minimal plastic packaging. Vegetarian and vegan food will be the norm. (See Appendix D.)</w:t>
      </w:r>
    </w:p>
    <w:p w14:paraId="079FE376" w14:textId="77777777" w:rsidR="006B4A38" w:rsidRPr="00C37735" w:rsidRDefault="006B4A38" w:rsidP="006B4A38">
      <w:pPr>
        <w:pStyle w:val="ListParagraph"/>
        <w:numPr>
          <w:ilvl w:val="0"/>
          <w:numId w:val="19"/>
        </w:numPr>
        <w:spacing w:after="160" w:line="259" w:lineRule="auto"/>
      </w:pPr>
      <w:r w:rsidRPr="00C37735">
        <w:lastRenderedPageBreak/>
        <w:t>To prevent food waste, SGSAH will trial the use of Olio’s ad hoc food waste collection service for events of 30 people and above (see Appendix E).</w:t>
      </w:r>
    </w:p>
    <w:p w14:paraId="1BE5DDC4" w14:textId="77777777" w:rsidR="006B4A38" w:rsidRPr="00C37735" w:rsidRDefault="006B4A38" w:rsidP="006B4A38">
      <w:pPr>
        <w:pStyle w:val="ListParagraph"/>
        <w:numPr>
          <w:ilvl w:val="0"/>
          <w:numId w:val="19"/>
        </w:numPr>
        <w:spacing w:after="160" w:line="259" w:lineRule="auto"/>
      </w:pPr>
      <w:r w:rsidRPr="00C37735">
        <w:t xml:space="preserve">SGSAH will continue to ensure that no disposable cutlery, plates or other </w:t>
      </w:r>
      <w:proofErr w:type="spellStart"/>
      <w:r w:rsidRPr="00C37735">
        <w:t>serveware</w:t>
      </w:r>
      <w:proofErr w:type="spellEnd"/>
      <w:r w:rsidRPr="00C37735">
        <w:t xml:space="preserve"> are used, and that drinks refill stations are available at all times.</w:t>
      </w:r>
    </w:p>
    <w:p w14:paraId="5C796F02" w14:textId="77777777" w:rsidR="006B4A38" w:rsidRPr="00C37735" w:rsidRDefault="006B4A38" w:rsidP="006B4A38">
      <w:pPr>
        <w:pStyle w:val="Heading2"/>
      </w:pPr>
      <w:bookmarkStart w:id="20" w:name="_Toc1112271163"/>
      <w:bookmarkStart w:id="21" w:name="_Toc209608608"/>
      <w:r w:rsidRPr="00C37735">
        <w:t>Other</w:t>
      </w:r>
      <w:bookmarkEnd w:id="20"/>
      <w:bookmarkEnd w:id="21"/>
    </w:p>
    <w:p w14:paraId="39A49284" w14:textId="77777777" w:rsidR="006B4A38" w:rsidRPr="00C37735" w:rsidRDefault="006B4A38" w:rsidP="006B4A38">
      <w:pPr>
        <w:pStyle w:val="paragraph"/>
        <w:numPr>
          <w:ilvl w:val="0"/>
          <w:numId w:val="20"/>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SGSAH to develop a framework and guidelines for conducting research sustainably, incorporated into welcome and induction events.</w:t>
      </w:r>
    </w:p>
    <w:p w14:paraId="7995B647" w14:textId="77777777" w:rsidR="006B4A38" w:rsidRPr="00C37735" w:rsidRDefault="006B4A38" w:rsidP="006B4A38">
      <w:pPr>
        <w:pStyle w:val="paragraph"/>
        <w:numPr>
          <w:ilvl w:val="0"/>
          <w:numId w:val="20"/>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SGSAH-funded researchers will be asked to develop an environmental impact statement for their research, with supporting guidance and training (developed by our incoming intern in January 2022). The statement would enable individual researchers to assess their impact, but also enable SGSAH to assess collectively the impact of its funded research, and comment upon via its reporting mechanisms.</w:t>
      </w:r>
    </w:p>
    <w:p w14:paraId="7F7ECA4F" w14:textId="77777777" w:rsidR="006B4A38" w:rsidRPr="00C37735" w:rsidRDefault="006B4A38" w:rsidP="006B4A38">
      <w:pPr>
        <w:pStyle w:val="paragraph"/>
        <w:numPr>
          <w:ilvl w:val="0"/>
          <w:numId w:val="20"/>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In order to facilitate and implement these suggestions, SGSAH could have a ‘front face’ who leads on sustainable activity, a ‘green ambassador/champion’, with associated news/social media.</w:t>
      </w:r>
    </w:p>
    <w:p w14:paraId="3E24371B" w14:textId="77777777" w:rsidR="006B4A38" w:rsidRPr="00C37735" w:rsidRDefault="006B4A38" w:rsidP="006B4A38">
      <w:pPr>
        <w:pStyle w:val="paragraph"/>
        <w:numPr>
          <w:ilvl w:val="0"/>
          <w:numId w:val="20"/>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SGSAH to consider its position as a leading voice in terms of conducting research and research training sustainably (e.g., issues around climate justice, divestment, encouraging partners – including HEIs – to partner with green business to provide e.g., catering).</w:t>
      </w:r>
    </w:p>
    <w:p w14:paraId="0E62CAC6" w14:textId="77777777" w:rsidR="006B4A38" w:rsidRPr="00C37735" w:rsidRDefault="006B4A38" w:rsidP="006B4A38">
      <w:pPr>
        <w:pStyle w:val="paragraph"/>
        <w:numPr>
          <w:ilvl w:val="0"/>
          <w:numId w:val="20"/>
        </w:numPr>
        <w:spacing w:before="0" w:beforeAutospacing="0" w:after="0" w:afterAutospacing="0"/>
        <w:textAlignment w:val="baseline"/>
        <w:rPr>
          <w:rStyle w:val="normaltextrun"/>
          <w:rFonts w:ascii="Calibri" w:eastAsiaTheme="majorEastAsia" w:hAnsi="Calibri"/>
          <w:sz w:val="22"/>
          <w:szCs w:val="22"/>
        </w:rPr>
      </w:pPr>
      <w:r w:rsidRPr="00C37735">
        <w:rPr>
          <w:rStyle w:val="normaltextrun"/>
          <w:rFonts w:ascii="Calibri" w:eastAsiaTheme="majorEastAsia" w:hAnsi="Calibri"/>
          <w:sz w:val="22"/>
          <w:szCs w:val="22"/>
        </w:rPr>
        <w:t>SGSAH to consider how it can support (i.e., not penalise/discount) those applying to study with them who have criminal records for environmental activism.</w:t>
      </w:r>
    </w:p>
    <w:p w14:paraId="7F09B7BC" w14:textId="77777777" w:rsidR="006B4A38" w:rsidRPr="00C37735" w:rsidRDefault="006B4A38" w:rsidP="006B4A38">
      <w:pPr>
        <w:pStyle w:val="paragraph"/>
        <w:spacing w:before="0" w:beforeAutospacing="0" w:after="0" w:afterAutospacing="0"/>
        <w:textAlignment w:val="baseline"/>
        <w:rPr>
          <w:rStyle w:val="normaltextrun"/>
          <w:rFonts w:ascii="Calibri" w:eastAsiaTheme="majorEastAsia" w:hAnsi="Calibri"/>
          <w:sz w:val="22"/>
          <w:szCs w:val="22"/>
        </w:rPr>
      </w:pPr>
    </w:p>
    <w:p w14:paraId="32DAB523" w14:textId="77777777" w:rsidR="006B4A38" w:rsidRPr="00C37735" w:rsidRDefault="006B4A38" w:rsidP="006B4A38">
      <w:pPr>
        <w:pStyle w:val="Heading1"/>
      </w:pPr>
      <w:bookmarkStart w:id="22" w:name="_Toc758572841"/>
      <w:bookmarkStart w:id="23" w:name="_Toc209608609"/>
      <w:r w:rsidRPr="00C37735">
        <w:t>Areas of Work</w:t>
      </w:r>
      <w:bookmarkEnd w:id="22"/>
      <w:bookmarkEnd w:id="23"/>
    </w:p>
    <w:p w14:paraId="0B63D3B7" w14:textId="77777777" w:rsidR="006B4A38" w:rsidRPr="00C37735" w:rsidRDefault="006B4A38" w:rsidP="006B4A38">
      <w:pPr>
        <w:pStyle w:val="Heading2"/>
      </w:pPr>
      <w:bookmarkStart w:id="24" w:name="_Toc473353351"/>
      <w:bookmarkStart w:id="25" w:name="_Toc209608610"/>
      <w:r w:rsidRPr="00C37735">
        <w:t>Events</w:t>
      </w:r>
      <w:bookmarkEnd w:id="24"/>
      <w:bookmarkEnd w:id="25"/>
    </w:p>
    <w:p w14:paraId="0FBDB859" w14:textId="77777777" w:rsidR="006B4A38" w:rsidRPr="00C37735" w:rsidRDefault="006B4A38" w:rsidP="006B4A38">
      <w:r w:rsidRPr="00C37735">
        <w:t>SGSAH has held, participated in, and is planning the following events:</w:t>
      </w:r>
    </w:p>
    <w:p w14:paraId="7C55EFE4" w14:textId="77777777" w:rsidR="006B4A38" w:rsidRPr="00C37735" w:rsidRDefault="006B4A38" w:rsidP="006B4A38">
      <w:pPr>
        <w:pStyle w:val="Heading3"/>
      </w:pPr>
      <w:bookmarkStart w:id="26" w:name="_Toc174495365"/>
      <w:r w:rsidRPr="00C37735">
        <w:t>2020</w:t>
      </w:r>
      <w:bookmarkEnd w:id="26"/>
    </w:p>
    <w:p w14:paraId="07E0FB90" w14:textId="77777777" w:rsidR="006B4A38" w:rsidRPr="00C37735" w:rsidRDefault="006B4A38" w:rsidP="006B4A38">
      <w:pPr>
        <w:pStyle w:val="ListParagraph"/>
        <w:numPr>
          <w:ilvl w:val="0"/>
          <w:numId w:val="16"/>
        </w:numPr>
        <w:spacing w:after="160" w:line="259" w:lineRule="auto"/>
      </w:pPr>
      <w:hyperlink r:id="rId31" w:history="1">
        <w:r w:rsidRPr="00C37735">
          <w:rPr>
            <w:rStyle w:val="Hyperlink"/>
          </w:rPr>
          <w:t>Scottish GREEN/GRADUATE School for Arts &amp; Humanities School Summer School Workshop</w:t>
        </w:r>
      </w:hyperlink>
      <w:r w:rsidRPr="00C37735">
        <w:t>, including talks from Prof Jaime L Toney (University of Glasgow's Centre for Sustainable Solutions) and Dr Dominic Hinde (Queen Margaret University) (June 2020).</w:t>
      </w:r>
    </w:p>
    <w:p w14:paraId="5D1F6EFF" w14:textId="77777777" w:rsidR="006B4A38" w:rsidRPr="00C37735" w:rsidRDefault="006B4A38" w:rsidP="006B4A38">
      <w:pPr>
        <w:pStyle w:val="ListParagraph"/>
        <w:numPr>
          <w:ilvl w:val="0"/>
          <w:numId w:val="16"/>
        </w:numPr>
        <w:spacing w:after="160" w:line="259" w:lineRule="auto"/>
      </w:pPr>
      <w:r w:rsidRPr="00C37735">
        <w:t>Scottish Arts &amp; Humanities Alliance (SAHA) soft launch workshop, ‘</w:t>
      </w:r>
      <w:hyperlink r:id="rId32" w:history="1">
        <w:r w:rsidRPr="00C37735">
          <w:rPr>
            <w:rStyle w:val="Hyperlink"/>
          </w:rPr>
          <w:t>The Arts &amp; Humanities and the Environment</w:t>
        </w:r>
      </w:hyperlink>
      <w:r w:rsidRPr="00C37735">
        <w:t>’, chaired by SGSAH Director Claire Squires and including SGSAH CDA PhD researcher Hannah Imlach (University of Edinburgh/RSPB Loch Lomond).</w:t>
      </w:r>
    </w:p>
    <w:p w14:paraId="19F20282" w14:textId="77777777" w:rsidR="006B4A38" w:rsidRPr="00C37735" w:rsidRDefault="006B4A38" w:rsidP="006B4A38">
      <w:pPr>
        <w:pStyle w:val="Heading3"/>
      </w:pPr>
      <w:bookmarkStart w:id="27" w:name="_Toc2016402789"/>
      <w:r w:rsidRPr="00C37735">
        <w:t>2021</w:t>
      </w:r>
      <w:bookmarkEnd w:id="27"/>
    </w:p>
    <w:p w14:paraId="7456EED8" w14:textId="77777777" w:rsidR="006B4A38" w:rsidRPr="00C37735" w:rsidRDefault="006B4A38" w:rsidP="006B4A38">
      <w:pPr>
        <w:pStyle w:val="ListParagraph"/>
        <w:numPr>
          <w:ilvl w:val="0"/>
          <w:numId w:val="16"/>
        </w:numPr>
        <w:spacing w:after="160" w:line="259" w:lineRule="auto"/>
      </w:pPr>
      <w:hyperlink r:id="rId33" w:history="1">
        <w:r w:rsidRPr="00C37735">
          <w:rPr>
            <w:rStyle w:val="Hyperlink"/>
          </w:rPr>
          <w:t>Scottish GREEN/GRADUATE School for Arts &amp; Humanities Workshop</w:t>
        </w:r>
      </w:hyperlink>
      <w:r w:rsidRPr="00C37735">
        <w:t xml:space="preserve">, including talks from Dr Alexandra Campbell (University of Glasgow) and </w:t>
      </w:r>
      <w:r w:rsidRPr="00C37735">
        <w:rPr>
          <w:rStyle w:val="normaltextrun"/>
          <w:rFonts w:ascii="Calibri" w:hAnsi="Calibri" w:cs="Calibri"/>
          <w:bdr w:val="none" w:sz="0" w:space="0" w:color="auto" w:frame="1"/>
        </w:rPr>
        <w:t>Anne Johnstone</w:t>
      </w:r>
      <w:r w:rsidRPr="00C37735">
        <w:t xml:space="preserve"> (After the Pandemic). (March 2021).</w:t>
      </w:r>
    </w:p>
    <w:p w14:paraId="4615C875" w14:textId="77777777" w:rsidR="006B4A38" w:rsidRPr="00C37735" w:rsidRDefault="006B4A38" w:rsidP="006B4A38">
      <w:pPr>
        <w:pStyle w:val="ListParagraph"/>
        <w:numPr>
          <w:ilvl w:val="0"/>
          <w:numId w:val="16"/>
        </w:numPr>
        <w:spacing w:after="160" w:line="259" w:lineRule="auto"/>
      </w:pPr>
      <w:r w:rsidRPr="00C37735">
        <w:t xml:space="preserve">Dear Green Bothy pop-up event at the SGSAH Summer School 2021, in collaboration with University of Glasgow College of Arts (June 2021). Recording </w:t>
      </w:r>
      <w:hyperlink r:id="rId34">
        <w:r w:rsidRPr="00C37735">
          <w:rPr>
            <w:rStyle w:val="Hyperlink"/>
          </w:rPr>
          <w:t>here</w:t>
        </w:r>
      </w:hyperlink>
      <w:r w:rsidRPr="00C37735">
        <w:t>.</w:t>
      </w:r>
    </w:p>
    <w:p w14:paraId="4CB8113C" w14:textId="77777777" w:rsidR="006B4A38" w:rsidRPr="00C37735" w:rsidRDefault="006B4A38" w:rsidP="006B4A38">
      <w:pPr>
        <w:pStyle w:val="ListParagraph"/>
        <w:numPr>
          <w:ilvl w:val="0"/>
          <w:numId w:val="16"/>
        </w:numPr>
        <w:spacing w:after="160" w:line="259" w:lineRule="auto"/>
      </w:pPr>
      <w:r w:rsidRPr="00C37735">
        <w:t>GREEN/GRADUATE Interdisciplinary hackathon, including three climate challenges posed by Dr Alexandra Campbell, Prof Jamie Toney, and Dr Darrick Evenson. (August 2021).</w:t>
      </w:r>
    </w:p>
    <w:p w14:paraId="4C7A17BE" w14:textId="77777777" w:rsidR="006B4A38" w:rsidRPr="00C37735" w:rsidRDefault="006B4A38" w:rsidP="006B4A38">
      <w:pPr>
        <w:pStyle w:val="ListParagraph"/>
        <w:numPr>
          <w:ilvl w:val="0"/>
          <w:numId w:val="16"/>
        </w:numPr>
        <w:spacing w:after="160" w:line="259" w:lineRule="auto"/>
      </w:pPr>
      <w:r w:rsidRPr="00C37735">
        <w:lastRenderedPageBreak/>
        <w:t xml:space="preserve">‘Guide to COP26’ in-person panel event, hosted in collaboration with </w:t>
      </w:r>
      <w:hyperlink r:id="rId35">
        <w:proofErr w:type="spellStart"/>
        <w:r w:rsidRPr="00C37735">
          <w:rPr>
            <w:rStyle w:val="Hyperlink"/>
          </w:rPr>
          <w:t>RCCGlasgow</w:t>
        </w:r>
        <w:proofErr w:type="spellEnd"/>
      </w:hyperlink>
      <w:r w:rsidRPr="00C37735">
        <w:t xml:space="preserve">. Speakers include Lewis Coenen-Rowe from Creative Carbon Scotland, Dr Samantha Walton, and Prof </w:t>
      </w:r>
      <w:proofErr w:type="spellStart"/>
      <w:r w:rsidRPr="00C37735">
        <w:t>Naveeda</w:t>
      </w:r>
      <w:proofErr w:type="spellEnd"/>
      <w:r w:rsidRPr="00C37735">
        <w:t xml:space="preserve"> Khan, chaired by Dr Dominic Hinde. (November 2021.) </w:t>
      </w:r>
    </w:p>
    <w:p w14:paraId="02EDB1EA" w14:textId="77777777" w:rsidR="006B4A38" w:rsidRPr="00C37735" w:rsidRDefault="006B4A38" w:rsidP="006B4A38">
      <w:pPr>
        <w:pStyle w:val="ListParagraph"/>
        <w:numPr>
          <w:ilvl w:val="0"/>
          <w:numId w:val="16"/>
        </w:numPr>
        <w:spacing w:after="160" w:line="259" w:lineRule="auto"/>
      </w:pPr>
      <w:r w:rsidRPr="00C37735">
        <w:t xml:space="preserve">‘Writing for a public audience’ in-person doctoral workshop with Prof David Farrier and writer/journalist Cal Flyn. Hosted in collaboration with </w:t>
      </w:r>
      <w:hyperlink r:id="rId36">
        <w:proofErr w:type="spellStart"/>
        <w:r w:rsidRPr="00C37735">
          <w:rPr>
            <w:rStyle w:val="Hyperlink"/>
          </w:rPr>
          <w:t>RCCGlasgow</w:t>
        </w:r>
        <w:proofErr w:type="spellEnd"/>
      </w:hyperlink>
      <w:r w:rsidRPr="00C37735">
        <w:t xml:space="preserve"> during COP26. (November 2021.)</w:t>
      </w:r>
    </w:p>
    <w:p w14:paraId="73CF01F8" w14:textId="77777777" w:rsidR="006B4A38" w:rsidRPr="00C37735" w:rsidRDefault="006B4A38" w:rsidP="006B4A38">
      <w:pPr>
        <w:pStyle w:val="ListParagraph"/>
        <w:numPr>
          <w:ilvl w:val="0"/>
          <w:numId w:val="16"/>
        </w:numPr>
        <w:spacing w:after="160" w:line="259" w:lineRule="auto"/>
      </w:pPr>
      <w:r w:rsidRPr="00C37735">
        <w:t>SAHA/SGSAH online keynote lecture by Julia Corbett discussing the importance of the arts and humanities in communicating and addressing the climate crisis. (November 2021.)</w:t>
      </w:r>
    </w:p>
    <w:p w14:paraId="678B8E7D" w14:textId="77777777" w:rsidR="006B4A38" w:rsidRPr="00C37735" w:rsidRDefault="006B4A38" w:rsidP="006B4A38">
      <w:pPr>
        <w:pStyle w:val="Heading3"/>
      </w:pPr>
      <w:bookmarkStart w:id="28" w:name="_Toc753645296"/>
      <w:r w:rsidRPr="00C37735">
        <w:t>2022</w:t>
      </w:r>
      <w:bookmarkEnd w:id="28"/>
    </w:p>
    <w:p w14:paraId="6FE64ADE" w14:textId="77777777" w:rsidR="006B4A38" w:rsidRPr="00C37735" w:rsidRDefault="006B4A38" w:rsidP="006B4A38">
      <w:pPr>
        <w:pStyle w:val="ListParagraph"/>
        <w:numPr>
          <w:ilvl w:val="0"/>
          <w:numId w:val="17"/>
        </w:numPr>
        <w:spacing w:after="160" w:line="259" w:lineRule="auto"/>
      </w:pPr>
      <w:r w:rsidRPr="00C37735">
        <w:t>COP26 reflections workshop (March 2022).</w:t>
      </w:r>
    </w:p>
    <w:p w14:paraId="70D31158" w14:textId="77777777" w:rsidR="006B4A38" w:rsidRPr="00C37735" w:rsidRDefault="006B4A38" w:rsidP="006B4A38">
      <w:pPr>
        <w:pStyle w:val="Heading2"/>
      </w:pPr>
    </w:p>
    <w:p w14:paraId="6C4D4FFB" w14:textId="77777777" w:rsidR="006B4A38" w:rsidRPr="00C37735" w:rsidRDefault="006B4A38" w:rsidP="006B4A38">
      <w:pPr>
        <w:pStyle w:val="Heading2"/>
      </w:pPr>
      <w:bookmarkStart w:id="29" w:name="_Toc774097132"/>
      <w:bookmarkStart w:id="30" w:name="_Toc209608611"/>
      <w:r w:rsidRPr="00C37735">
        <w:t>Partnerships</w:t>
      </w:r>
      <w:bookmarkEnd w:id="29"/>
      <w:bookmarkEnd w:id="30"/>
    </w:p>
    <w:p w14:paraId="6D02497D" w14:textId="77777777" w:rsidR="006B4A38" w:rsidRPr="00C37735" w:rsidRDefault="006B4A38" w:rsidP="006B4A38">
      <w:r w:rsidRPr="00C37735">
        <w:t xml:space="preserve">SGSAH is working in partnership with a range of individuals and organisations, both within the HE </w:t>
      </w:r>
      <w:proofErr w:type="gramStart"/>
      <w:r w:rsidRPr="00C37735">
        <w:t>sector</w:t>
      </w:r>
      <w:proofErr w:type="gramEnd"/>
      <w:r w:rsidRPr="00C37735">
        <w:t xml:space="preserve"> and externally. These include:</w:t>
      </w:r>
    </w:p>
    <w:p w14:paraId="0BCA439D" w14:textId="77777777" w:rsidR="006B4A38" w:rsidRPr="00C37735" w:rsidRDefault="006B4A38" w:rsidP="006B4A38">
      <w:pPr>
        <w:pStyle w:val="ListParagraph"/>
        <w:numPr>
          <w:ilvl w:val="0"/>
          <w:numId w:val="17"/>
        </w:numPr>
        <w:spacing w:after="160" w:line="259" w:lineRule="auto"/>
      </w:pPr>
      <w:hyperlink r:id="rId37">
        <w:r w:rsidRPr="00C37735">
          <w:rPr>
            <w:rStyle w:val="Hyperlink"/>
          </w:rPr>
          <w:t>SAHA</w:t>
        </w:r>
      </w:hyperlink>
      <w:r w:rsidRPr="00C37735">
        <w:t xml:space="preserve"> (the Scottish Arts &amp; Humanities Alliance)</w:t>
      </w:r>
    </w:p>
    <w:p w14:paraId="6990939B" w14:textId="77777777" w:rsidR="006B4A38" w:rsidRPr="00C37735" w:rsidRDefault="006B4A38" w:rsidP="006B4A38">
      <w:pPr>
        <w:pStyle w:val="ListParagraph"/>
        <w:numPr>
          <w:ilvl w:val="0"/>
          <w:numId w:val="17"/>
        </w:numPr>
        <w:spacing w:after="160" w:line="259" w:lineRule="auto"/>
      </w:pPr>
      <w:hyperlink r:id="rId38">
        <w:r w:rsidRPr="00C37735">
          <w:rPr>
            <w:rStyle w:val="Hyperlink"/>
          </w:rPr>
          <w:t>The Dear Green Bothy</w:t>
        </w:r>
      </w:hyperlink>
      <w:r w:rsidRPr="00C37735">
        <w:t>, College of Arts, University of Glasgow</w:t>
      </w:r>
    </w:p>
    <w:p w14:paraId="6A7B9CA3" w14:textId="77777777" w:rsidR="006B4A38" w:rsidRPr="00C37735" w:rsidRDefault="006B4A38" w:rsidP="006B4A38">
      <w:pPr>
        <w:pStyle w:val="ListParagraph"/>
        <w:numPr>
          <w:ilvl w:val="0"/>
          <w:numId w:val="17"/>
        </w:numPr>
        <w:spacing w:after="160" w:line="259" w:lineRule="auto"/>
      </w:pPr>
      <w:hyperlink r:id="rId39">
        <w:proofErr w:type="spellStart"/>
        <w:r w:rsidRPr="00C37735">
          <w:rPr>
            <w:rStyle w:val="Hyperlink"/>
          </w:rPr>
          <w:t>RCCGlasgow</w:t>
        </w:r>
        <w:proofErr w:type="spellEnd"/>
      </w:hyperlink>
      <w:r w:rsidRPr="00C37735">
        <w:t>, pop-up exhibition of the environmental humanities for COP26, funded by the Rachel Carson Centre, and organised by Dr Dominic Hinde (University of Glasgow) and Dr Gerry Aiken (Luxembourg Institute of Socio-Economic Research)</w:t>
      </w:r>
    </w:p>
    <w:p w14:paraId="233518AC" w14:textId="77777777" w:rsidR="006B4A38" w:rsidRPr="00C37735" w:rsidRDefault="006B4A38" w:rsidP="006B4A38">
      <w:pPr>
        <w:pStyle w:val="Heading2"/>
      </w:pPr>
      <w:bookmarkStart w:id="31" w:name="_Toc633918499"/>
      <w:bookmarkStart w:id="32" w:name="_Toc209608612"/>
      <w:r w:rsidRPr="00C37735">
        <w:t>SGSAH Funded PhD Research</w:t>
      </w:r>
      <w:bookmarkEnd w:id="31"/>
      <w:bookmarkEnd w:id="32"/>
    </w:p>
    <w:p w14:paraId="470030D6" w14:textId="77777777" w:rsidR="006B4A38" w:rsidRPr="00C37735" w:rsidRDefault="006B4A38" w:rsidP="006B4A38">
      <w:r w:rsidRPr="00C37735">
        <w:t>SGSAH is developing a separate digital research showcase (</w:t>
      </w:r>
      <w:hyperlink r:id="rId40">
        <w:r w:rsidRPr="00C37735">
          <w:rPr>
            <w:rStyle w:val="Hyperlink"/>
          </w:rPr>
          <w:t>https://sgsahresearch.com/</w:t>
        </w:r>
      </w:hyperlink>
      <w:r w:rsidRPr="00C37735">
        <w:t>), which will detail SGSAH-funded PhD research projects relating to aspects of climate crisis and environmental sustainability.</w:t>
      </w:r>
    </w:p>
    <w:p w14:paraId="6D5E5DFA" w14:textId="77777777" w:rsidR="006B4A38" w:rsidRPr="00C37735" w:rsidRDefault="006B4A38" w:rsidP="006B4A38">
      <w:pPr>
        <w:pStyle w:val="Heading2"/>
      </w:pPr>
      <w:bookmarkStart w:id="33" w:name="_Toc1679197880"/>
      <w:bookmarkStart w:id="34" w:name="_Toc209608613"/>
      <w:r w:rsidRPr="00C37735">
        <w:t>SGSAH Research Intern</w:t>
      </w:r>
      <w:bookmarkEnd w:id="33"/>
      <w:bookmarkEnd w:id="34"/>
    </w:p>
    <w:p w14:paraId="584830A9" w14:textId="77777777" w:rsidR="006B4A38" w:rsidRPr="00C37735" w:rsidRDefault="006B4A38" w:rsidP="006B4A38">
      <w:r w:rsidRPr="00C37735">
        <w:t>The first GREEN/GRADUATE research intern has completed their 12-week (FTE) internship, carried out between July – November 2021 and working primarily on the SGSAH operational strategy and events and partnerships. SGSAH has recruited a second research intern to continue work in 2022.</w:t>
      </w:r>
    </w:p>
    <w:p w14:paraId="647FB283" w14:textId="77777777" w:rsidR="006B4A38" w:rsidRPr="00C37735" w:rsidRDefault="006B4A38" w:rsidP="006B4A38">
      <w:r w:rsidRPr="00C37735">
        <w:t>Areas of focus for the next intern will include:</w:t>
      </w:r>
    </w:p>
    <w:p w14:paraId="11F033BE" w14:textId="77777777" w:rsidR="006B4A38" w:rsidRPr="00C37735" w:rsidRDefault="006B4A38" w:rsidP="006B4A38">
      <w:pPr>
        <w:pStyle w:val="ListParagraph"/>
        <w:numPr>
          <w:ilvl w:val="0"/>
          <w:numId w:val="29"/>
        </w:numPr>
        <w:spacing w:after="160" w:line="259" w:lineRule="auto"/>
      </w:pPr>
      <w:r w:rsidRPr="00C37735">
        <w:t xml:space="preserve">Implementing recommendations regarding engagement funding </w:t>
      </w:r>
    </w:p>
    <w:p w14:paraId="46FDC5EE" w14:textId="77777777" w:rsidR="006B4A38" w:rsidRPr="00C37735" w:rsidRDefault="006B4A38" w:rsidP="006B4A38">
      <w:pPr>
        <w:pStyle w:val="ListParagraph"/>
        <w:numPr>
          <w:ilvl w:val="0"/>
          <w:numId w:val="29"/>
        </w:numPr>
        <w:spacing w:after="160" w:line="259" w:lineRule="auto"/>
      </w:pPr>
      <w:r w:rsidRPr="00C37735">
        <w:t>Implementing proposed green operations strategy and plan</w:t>
      </w:r>
    </w:p>
    <w:p w14:paraId="109F275C" w14:textId="77777777" w:rsidR="006B4A38" w:rsidRPr="00C37735" w:rsidRDefault="006B4A38" w:rsidP="006B4A38">
      <w:pPr>
        <w:pStyle w:val="ListParagraph"/>
        <w:numPr>
          <w:ilvl w:val="0"/>
          <w:numId w:val="29"/>
        </w:numPr>
        <w:spacing w:after="160" w:line="259" w:lineRule="auto"/>
      </w:pPr>
      <w:r w:rsidRPr="00C37735">
        <w:t xml:space="preserve">Investigating the potential for building Environmental Impact Analysis into doctoral research proposal through consultation with relevant stakeholders </w:t>
      </w:r>
    </w:p>
    <w:p w14:paraId="44B5BD7A" w14:textId="77777777" w:rsidR="006B4A38" w:rsidRPr="00C37735" w:rsidRDefault="006B4A38" w:rsidP="006B4A38">
      <w:pPr>
        <w:pStyle w:val="ListParagraph"/>
        <w:numPr>
          <w:ilvl w:val="0"/>
          <w:numId w:val="29"/>
        </w:numPr>
        <w:spacing w:after="160" w:line="259" w:lineRule="auto"/>
      </w:pPr>
      <w:r w:rsidRPr="00C37735">
        <w:t>Developing a series of reflective events post-COP26</w:t>
      </w:r>
    </w:p>
    <w:p w14:paraId="0B32CEFC" w14:textId="77777777" w:rsidR="006B4A38" w:rsidRPr="00C37735" w:rsidRDefault="006B4A38" w:rsidP="006B4A38">
      <w:pPr>
        <w:pStyle w:val="ListParagraph"/>
        <w:numPr>
          <w:ilvl w:val="0"/>
          <w:numId w:val="29"/>
        </w:numPr>
        <w:spacing w:after="160" w:line="259" w:lineRule="auto"/>
      </w:pPr>
      <w:r w:rsidRPr="00C37735">
        <w:t>Completing a reflective analysis of the outcomes and impact of our GREEN/GRADUATE events related to COP26 in November 2021</w:t>
      </w:r>
    </w:p>
    <w:p w14:paraId="373B4EF9" w14:textId="77777777" w:rsidR="006B4A38" w:rsidRPr="00C37735" w:rsidRDefault="006B4A38" w:rsidP="006B4A38">
      <w:pPr>
        <w:pStyle w:val="ListParagraph"/>
        <w:numPr>
          <w:ilvl w:val="0"/>
          <w:numId w:val="29"/>
        </w:numPr>
        <w:spacing w:after="160" w:line="259" w:lineRule="auto"/>
      </w:pPr>
      <w:r w:rsidRPr="00C37735">
        <w:t>Identifying further opportunities for interdisciplinary collaboration focused on the climate emergency, both within the arts and humanities, and beyond</w:t>
      </w:r>
    </w:p>
    <w:p w14:paraId="79516D7C" w14:textId="77777777" w:rsidR="006B4A38" w:rsidRPr="00C37735" w:rsidRDefault="006B4A38" w:rsidP="006B4A38">
      <w:pPr>
        <w:pStyle w:val="Heading1"/>
      </w:pPr>
      <w:bookmarkStart w:id="35" w:name="_Toc1340184869"/>
      <w:bookmarkStart w:id="36" w:name="_Toc209608614"/>
      <w:r w:rsidRPr="00C37735">
        <w:lastRenderedPageBreak/>
        <w:t>Consultation</w:t>
      </w:r>
      <w:bookmarkEnd w:id="35"/>
      <w:bookmarkEnd w:id="36"/>
    </w:p>
    <w:p w14:paraId="43E235BE" w14:textId="77777777" w:rsidR="006B4A38" w:rsidRPr="00C37735" w:rsidRDefault="006B4A38" w:rsidP="006B4A38">
      <w:r w:rsidRPr="00C37735">
        <w:t>This current document is an agreed document at January 2022, but will be regularly reviewed. Consultation has included the following groups and events:</w:t>
      </w:r>
    </w:p>
    <w:p w14:paraId="58349210" w14:textId="77777777" w:rsidR="006B4A38" w:rsidRPr="00C37735" w:rsidRDefault="006B4A38" w:rsidP="006B4A38">
      <w:pPr>
        <w:pStyle w:val="ListParagraph"/>
        <w:numPr>
          <w:ilvl w:val="0"/>
          <w:numId w:val="15"/>
        </w:numPr>
        <w:spacing w:after="160" w:line="259" w:lineRule="auto"/>
      </w:pPr>
      <w:r w:rsidRPr="00C37735">
        <w:t>Scottish GREEN/GRADUATE School for Arts &amp; Humanities School Summer School Workshop: PhD researchers (June 2020)</w:t>
      </w:r>
    </w:p>
    <w:p w14:paraId="73D45A0F" w14:textId="77777777" w:rsidR="006B4A38" w:rsidRPr="00C37735" w:rsidRDefault="006B4A38" w:rsidP="006B4A38">
      <w:pPr>
        <w:pStyle w:val="ListParagraph"/>
        <w:numPr>
          <w:ilvl w:val="0"/>
          <w:numId w:val="15"/>
        </w:numPr>
        <w:spacing w:after="160" w:line="259" w:lineRule="auto"/>
      </w:pPr>
      <w:r w:rsidRPr="00C37735">
        <w:t>Scottish GREEN/GRADUATE School for Arts &amp; Humanities Workshop: PhD researchers (March 2021)</w:t>
      </w:r>
    </w:p>
    <w:p w14:paraId="348FE105" w14:textId="77777777" w:rsidR="006B4A38" w:rsidRPr="00C37735" w:rsidRDefault="006B4A38" w:rsidP="006B4A38">
      <w:pPr>
        <w:pStyle w:val="ListParagraph"/>
        <w:numPr>
          <w:ilvl w:val="0"/>
          <w:numId w:val="15"/>
        </w:numPr>
        <w:spacing w:after="160" w:line="259" w:lineRule="auto"/>
      </w:pPr>
      <w:r w:rsidRPr="00C37735">
        <w:t>SGSAH Board members (March 2021)</w:t>
      </w:r>
    </w:p>
    <w:p w14:paraId="0EB84221" w14:textId="77777777" w:rsidR="006B4A38" w:rsidRPr="00C37735" w:rsidRDefault="006B4A38" w:rsidP="006B4A38">
      <w:pPr>
        <w:pStyle w:val="ListParagraph"/>
        <w:numPr>
          <w:ilvl w:val="0"/>
          <w:numId w:val="15"/>
        </w:numPr>
        <w:spacing w:after="160" w:line="259" w:lineRule="auto"/>
      </w:pPr>
      <w:r w:rsidRPr="00C37735">
        <w:t>SGSAH Executive members (June and December 2021)</w:t>
      </w:r>
    </w:p>
    <w:p w14:paraId="4DCDA023" w14:textId="77777777" w:rsidR="006B4A38" w:rsidRPr="00C37735" w:rsidRDefault="006B4A38" w:rsidP="006B4A38">
      <w:pPr>
        <w:pStyle w:val="ListParagraph"/>
        <w:numPr>
          <w:ilvl w:val="0"/>
          <w:numId w:val="15"/>
        </w:numPr>
        <w:spacing w:after="160" w:line="259" w:lineRule="auto"/>
      </w:pPr>
      <w:r w:rsidRPr="00C37735">
        <w:t>Doctoral Researcher Committee (November 2021)</w:t>
      </w:r>
    </w:p>
    <w:p w14:paraId="648548BD" w14:textId="77777777" w:rsidR="006B4A38" w:rsidRPr="00C37735" w:rsidRDefault="006B4A38" w:rsidP="006B4A38">
      <w:pPr>
        <w:pStyle w:val="Heading1"/>
      </w:pPr>
      <w:bookmarkStart w:id="37" w:name="_Toc388412981"/>
      <w:bookmarkStart w:id="38" w:name="_Toc209608615"/>
      <w:r w:rsidRPr="00C37735">
        <w:t>Resources</w:t>
      </w:r>
      <w:bookmarkEnd w:id="37"/>
      <w:bookmarkEnd w:id="38"/>
    </w:p>
    <w:p w14:paraId="68445552" w14:textId="77777777" w:rsidR="006B4A38" w:rsidRPr="00C37735" w:rsidRDefault="006B4A38" w:rsidP="006B4A38">
      <w:pPr>
        <w:pStyle w:val="ListParagraph"/>
        <w:numPr>
          <w:ilvl w:val="0"/>
          <w:numId w:val="22"/>
        </w:numPr>
        <w:spacing w:after="160" w:line="259" w:lineRule="auto"/>
        <w:rPr>
          <w:rFonts w:eastAsiaTheme="minorEastAsia"/>
        </w:rPr>
      </w:pPr>
      <w:r w:rsidRPr="00C37735">
        <w:rPr>
          <w:rFonts w:eastAsiaTheme="minorEastAsia"/>
        </w:rPr>
        <w:t>Research</w:t>
      </w:r>
    </w:p>
    <w:p w14:paraId="208A22C0" w14:textId="77777777" w:rsidR="006B4A38" w:rsidRPr="00C37735" w:rsidRDefault="006B4A38" w:rsidP="006B4A38">
      <w:pPr>
        <w:pStyle w:val="ListParagraph"/>
        <w:numPr>
          <w:ilvl w:val="1"/>
          <w:numId w:val="22"/>
        </w:numPr>
        <w:spacing w:after="160" w:line="259" w:lineRule="auto"/>
        <w:rPr>
          <w:rFonts w:eastAsiaTheme="minorEastAsia"/>
        </w:rPr>
      </w:pPr>
      <w:hyperlink r:id="rId41" w:history="1">
        <w:r w:rsidRPr="00C37735">
          <w:rPr>
            <w:rStyle w:val="Hyperlink"/>
          </w:rPr>
          <w:t>Tyndall Centre for Climate Change Research</w:t>
        </w:r>
      </w:hyperlink>
      <w:r w:rsidRPr="00C37735">
        <w:t xml:space="preserve"> </w:t>
      </w:r>
    </w:p>
    <w:p w14:paraId="6E63F22B" w14:textId="77777777" w:rsidR="006B4A38" w:rsidRPr="00C37735" w:rsidRDefault="006B4A38" w:rsidP="006B4A38">
      <w:pPr>
        <w:pStyle w:val="ListParagraph"/>
        <w:numPr>
          <w:ilvl w:val="1"/>
          <w:numId w:val="22"/>
        </w:numPr>
        <w:spacing w:after="160" w:line="259" w:lineRule="auto"/>
        <w:rPr>
          <w:rFonts w:eastAsiaTheme="minorEastAsia"/>
        </w:rPr>
      </w:pPr>
      <w:hyperlink r:id="rId42" w:history="1">
        <w:r w:rsidRPr="00C37735">
          <w:rPr>
            <w:rStyle w:val="Hyperlink"/>
          </w:rPr>
          <w:t>Edinburgh Climate Change Institute</w:t>
        </w:r>
      </w:hyperlink>
    </w:p>
    <w:p w14:paraId="0B4E5456" w14:textId="77777777" w:rsidR="006B4A38" w:rsidRPr="00C37735" w:rsidRDefault="006B4A38" w:rsidP="006B4A38">
      <w:pPr>
        <w:pStyle w:val="ListParagraph"/>
        <w:numPr>
          <w:ilvl w:val="1"/>
          <w:numId w:val="22"/>
        </w:numPr>
        <w:spacing w:after="160" w:line="259" w:lineRule="auto"/>
        <w:rPr>
          <w:rFonts w:eastAsiaTheme="minorEastAsia"/>
        </w:rPr>
      </w:pPr>
      <w:hyperlink r:id="rId43" w:history="1">
        <w:r w:rsidRPr="00C37735">
          <w:rPr>
            <w:rStyle w:val="Hyperlink"/>
          </w:rPr>
          <w:t>The Carbon Literacy Trust</w:t>
        </w:r>
      </w:hyperlink>
    </w:p>
    <w:p w14:paraId="57060C55" w14:textId="77777777" w:rsidR="006B4A38" w:rsidRPr="00C37735" w:rsidRDefault="006B4A38" w:rsidP="006B4A38">
      <w:pPr>
        <w:pStyle w:val="ListParagraph"/>
        <w:numPr>
          <w:ilvl w:val="0"/>
          <w:numId w:val="22"/>
        </w:numPr>
        <w:spacing w:after="160" w:line="259" w:lineRule="auto"/>
        <w:rPr>
          <w:rFonts w:eastAsiaTheme="minorEastAsia"/>
        </w:rPr>
      </w:pPr>
      <w:r w:rsidRPr="00C37735">
        <w:rPr>
          <w:rFonts w:eastAsiaTheme="minorEastAsia"/>
        </w:rPr>
        <w:t>Scottish initiatives/organisations</w:t>
      </w:r>
    </w:p>
    <w:p w14:paraId="1E13EF59" w14:textId="77777777" w:rsidR="006B4A38" w:rsidRPr="00C37735" w:rsidRDefault="006B4A38" w:rsidP="006B4A38">
      <w:pPr>
        <w:pStyle w:val="ListParagraph"/>
        <w:numPr>
          <w:ilvl w:val="1"/>
          <w:numId w:val="22"/>
        </w:numPr>
        <w:spacing w:after="160" w:line="259" w:lineRule="auto"/>
        <w:rPr>
          <w:rFonts w:eastAsiaTheme="minorEastAsia"/>
        </w:rPr>
      </w:pPr>
      <w:hyperlink r:id="rId44" w:history="1">
        <w:r w:rsidRPr="00C37735">
          <w:rPr>
            <w:rStyle w:val="Hyperlink"/>
          </w:rPr>
          <w:t>Creative Carbon Scotland</w:t>
        </w:r>
      </w:hyperlink>
    </w:p>
    <w:p w14:paraId="7DD1F455" w14:textId="77777777" w:rsidR="006B4A38" w:rsidRPr="00C37735" w:rsidRDefault="006B4A38" w:rsidP="006B4A38">
      <w:pPr>
        <w:pStyle w:val="ListParagraph"/>
        <w:numPr>
          <w:ilvl w:val="1"/>
          <w:numId w:val="22"/>
        </w:numPr>
        <w:spacing w:after="160" w:line="259" w:lineRule="auto"/>
        <w:rPr>
          <w:rFonts w:eastAsiaTheme="minorEastAsia"/>
        </w:rPr>
      </w:pPr>
      <w:hyperlink r:id="rId45" w:history="1">
        <w:r w:rsidRPr="00C37735">
          <w:rPr>
            <w:rStyle w:val="Hyperlink"/>
          </w:rPr>
          <w:t>Sustainable Glasgow Charter</w:t>
        </w:r>
      </w:hyperlink>
    </w:p>
    <w:p w14:paraId="7A975A42" w14:textId="77777777" w:rsidR="006B4A38" w:rsidRPr="00C37735" w:rsidRDefault="006B4A38" w:rsidP="006B4A38">
      <w:pPr>
        <w:pStyle w:val="ListParagraph"/>
        <w:numPr>
          <w:ilvl w:val="1"/>
          <w:numId w:val="22"/>
        </w:numPr>
        <w:spacing w:after="160" w:line="259" w:lineRule="auto"/>
        <w:rPr>
          <w:rFonts w:eastAsiaTheme="minorEastAsia"/>
        </w:rPr>
      </w:pPr>
      <w:hyperlink r:id="rId46" w:history="1">
        <w:r w:rsidRPr="00C37735">
          <w:rPr>
            <w:rStyle w:val="Hyperlink"/>
          </w:rPr>
          <w:t>Zero Waste Scotland</w:t>
        </w:r>
      </w:hyperlink>
    </w:p>
    <w:p w14:paraId="1B6EA012" w14:textId="77777777" w:rsidR="006B4A38" w:rsidRPr="00C37735" w:rsidRDefault="006B4A38" w:rsidP="006B4A38">
      <w:pPr>
        <w:pStyle w:val="ListParagraph"/>
        <w:numPr>
          <w:ilvl w:val="1"/>
          <w:numId w:val="22"/>
        </w:numPr>
        <w:spacing w:after="160" w:line="259" w:lineRule="auto"/>
        <w:rPr>
          <w:rFonts w:eastAsiaTheme="minorEastAsia"/>
        </w:rPr>
      </w:pPr>
      <w:hyperlink r:id="rId47">
        <w:r w:rsidRPr="00C37735">
          <w:rPr>
            <w:rStyle w:val="Hyperlink"/>
          </w:rPr>
          <w:t>Circular Glasgow</w:t>
        </w:r>
      </w:hyperlink>
    </w:p>
    <w:p w14:paraId="7DFFA362" w14:textId="77777777" w:rsidR="006B4A38" w:rsidRPr="00C37735" w:rsidRDefault="006B4A38" w:rsidP="006B4A38">
      <w:pPr>
        <w:pStyle w:val="ListParagraph"/>
        <w:numPr>
          <w:ilvl w:val="1"/>
          <w:numId w:val="22"/>
        </w:numPr>
        <w:spacing w:after="160" w:line="259" w:lineRule="auto"/>
      </w:pPr>
      <w:hyperlink r:id="rId48">
        <w:r w:rsidRPr="00C37735">
          <w:rPr>
            <w:rStyle w:val="Hyperlink"/>
          </w:rPr>
          <w:t>Sustainable Glasgow</w:t>
        </w:r>
      </w:hyperlink>
    </w:p>
    <w:p w14:paraId="532BE66E" w14:textId="77777777" w:rsidR="006B4A38" w:rsidRPr="00C37735" w:rsidRDefault="006B4A38" w:rsidP="006B4A38">
      <w:pPr>
        <w:pStyle w:val="ListParagraph"/>
        <w:numPr>
          <w:ilvl w:val="0"/>
          <w:numId w:val="22"/>
        </w:numPr>
        <w:spacing w:after="160" w:line="259" w:lineRule="auto"/>
        <w:rPr>
          <w:rFonts w:eastAsiaTheme="minorEastAsia"/>
        </w:rPr>
      </w:pPr>
      <w:r w:rsidRPr="00C37735">
        <w:rPr>
          <w:rFonts w:eastAsiaTheme="minorEastAsia"/>
        </w:rPr>
        <w:t>HE initiatives and guidance</w:t>
      </w:r>
    </w:p>
    <w:p w14:paraId="5633DF4E" w14:textId="77777777" w:rsidR="006B4A38" w:rsidRPr="00C37735" w:rsidRDefault="006B4A38" w:rsidP="006B4A38">
      <w:pPr>
        <w:pStyle w:val="ListParagraph"/>
        <w:numPr>
          <w:ilvl w:val="1"/>
          <w:numId w:val="22"/>
        </w:numPr>
        <w:spacing w:after="160" w:line="259" w:lineRule="auto"/>
        <w:rPr>
          <w:rFonts w:eastAsiaTheme="minorEastAsia"/>
        </w:rPr>
      </w:pPr>
      <w:hyperlink r:id="rId49" w:history="1">
        <w:r w:rsidRPr="00C37735">
          <w:rPr>
            <w:rStyle w:val="Hyperlink"/>
          </w:rPr>
          <w:t>University of Glasgow Guidance for Sustainable Business Travel for Staff and Postgraduate Researchers</w:t>
        </w:r>
      </w:hyperlink>
      <w:r w:rsidRPr="00C37735">
        <w:t xml:space="preserve"> </w:t>
      </w:r>
    </w:p>
    <w:p w14:paraId="1F0A88E8" w14:textId="77777777" w:rsidR="006B4A38" w:rsidRPr="00C37735" w:rsidRDefault="006B4A38" w:rsidP="006B4A38">
      <w:pPr>
        <w:pStyle w:val="ListParagraph"/>
        <w:numPr>
          <w:ilvl w:val="1"/>
          <w:numId w:val="22"/>
        </w:numPr>
        <w:spacing w:after="160" w:line="259" w:lineRule="auto"/>
        <w:rPr>
          <w:rFonts w:eastAsiaTheme="minorEastAsia"/>
        </w:rPr>
      </w:pPr>
      <w:hyperlink r:id="rId50" w:history="1">
        <w:r w:rsidRPr="00C37735">
          <w:rPr>
            <w:rStyle w:val="Hyperlink"/>
          </w:rPr>
          <w:t>University of Stirling Students’ Union</w:t>
        </w:r>
      </w:hyperlink>
      <w:r w:rsidRPr="00C37735">
        <w:t xml:space="preserve"> (the UK’s first carbon neutral SU) </w:t>
      </w:r>
    </w:p>
    <w:p w14:paraId="7232F063" w14:textId="77777777" w:rsidR="006B4A38" w:rsidRPr="00C37735" w:rsidRDefault="006B4A38" w:rsidP="006B4A38">
      <w:pPr>
        <w:pStyle w:val="ListParagraph"/>
        <w:numPr>
          <w:ilvl w:val="1"/>
          <w:numId w:val="22"/>
        </w:numPr>
        <w:spacing w:after="160" w:line="259" w:lineRule="auto"/>
        <w:rPr>
          <w:rFonts w:eastAsiaTheme="minorEastAsia"/>
        </w:rPr>
      </w:pPr>
      <w:hyperlink r:id="rId51" w:history="1">
        <w:r w:rsidRPr="00C37735">
          <w:rPr>
            <w:rStyle w:val="Hyperlink"/>
          </w:rPr>
          <w:t>UCU Environment</w:t>
        </w:r>
      </w:hyperlink>
      <w:r w:rsidRPr="00C37735">
        <w:t xml:space="preserve"> </w:t>
      </w:r>
    </w:p>
    <w:p w14:paraId="273D0A71" w14:textId="77777777" w:rsidR="006B4A38" w:rsidRPr="00C37735" w:rsidRDefault="006B4A38" w:rsidP="006B4A38">
      <w:pPr>
        <w:pStyle w:val="ListParagraph"/>
        <w:numPr>
          <w:ilvl w:val="1"/>
          <w:numId w:val="22"/>
        </w:numPr>
        <w:spacing w:after="160" w:line="259" w:lineRule="auto"/>
        <w:rPr>
          <w:rFonts w:eastAsiaTheme="minorEastAsia"/>
        </w:rPr>
      </w:pPr>
      <w:hyperlink r:id="rId52" w:history="1">
        <w:r w:rsidRPr="00C37735">
          <w:rPr>
            <w:rStyle w:val="Hyperlink"/>
          </w:rPr>
          <w:t>University of Edinburgh sustainable catering guide</w:t>
        </w:r>
      </w:hyperlink>
    </w:p>
    <w:p w14:paraId="6BC649EB" w14:textId="77777777" w:rsidR="006B4A38" w:rsidRPr="00C37735" w:rsidRDefault="006B4A38" w:rsidP="006B4A38">
      <w:pPr>
        <w:pStyle w:val="ListParagraph"/>
        <w:numPr>
          <w:ilvl w:val="1"/>
          <w:numId w:val="22"/>
        </w:numPr>
        <w:spacing w:after="160" w:line="259" w:lineRule="auto"/>
        <w:rPr>
          <w:rFonts w:eastAsiaTheme="minorEastAsia"/>
        </w:rPr>
      </w:pPr>
      <w:hyperlink r:id="rId53">
        <w:r w:rsidRPr="00C37735">
          <w:rPr>
            <w:rStyle w:val="Hyperlink"/>
          </w:rPr>
          <w:t>Higher Education Sustainability Initiative</w:t>
        </w:r>
      </w:hyperlink>
      <w:r w:rsidRPr="00C37735">
        <w:t xml:space="preserve"> (HESI), part of the UN sustainable development goals (SDGs) </w:t>
      </w:r>
    </w:p>
    <w:p w14:paraId="310EB768" w14:textId="77777777" w:rsidR="006B4A38" w:rsidRPr="00C37735" w:rsidRDefault="006B4A38" w:rsidP="006B4A38">
      <w:pPr>
        <w:pStyle w:val="ListParagraph"/>
        <w:numPr>
          <w:ilvl w:val="1"/>
          <w:numId w:val="22"/>
        </w:numPr>
        <w:spacing w:after="160" w:line="259" w:lineRule="auto"/>
      </w:pPr>
      <w:hyperlink r:id="rId54">
        <w:r w:rsidRPr="00C37735">
          <w:rPr>
            <w:rStyle w:val="Hyperlink"/>
          </w:rPr>
          <w:t>Race to zero for universities and colleges</w:t>
        </w:r>
      </w:hyperlink>
      <w:r w:rsidRPr="00C37735">
        <w:t xml:space="preserve"> </w:t>
      </w:r>
    </w:p>
    <w:p w14:paraId="1C9ECE26" w14:textId="77777777" w:rsidR="006B4A38" w:rsidRPr="00C37735" w:rsidRDefault="006B4A38" w:rsidP="006B4A38">
      <w:pPr>
        <w:pStyle w:val="ListParagraph"/>
        <w:numPr>
          <w:ilvl w:val="1"/>
          <w:numId w:val="22"/>
        </w:numPr>
        <w:spacing w:after="160" w:line="259" w:lineRule="auto"/>
      </w:pPr>
      <w:hyperlink r:id="rId55">
        <w:r w:rsidRPr="00C37735">
          <w:rPr>
            <w:rStyle w:val="Hyperlink"/>
          </w:rPr>
          <w:t>Carbon Literacy toolkits for HE</w:t>
        </w:r>
      </w:hyperlink>
    </w:p>
    <w:p w14:paraId="13575895" w14:textId="77777777" w:rsidR="006B4A38" w:rsidRPr="00C37735" w:rsidRDefault="006B4A38" w:rsidP="006B4A38">
      <w:pPr>
        <w:pStyle w:val="ListParagraph"/>
        <w:numPr>
          <w:ilvl w:val="1"/>
          <w:numId w:val="22"/>
        </w:numPr>
        <w:spacing w:after="160" w:line="259" w:lineRule="auto"/>
        <w:rPr>
          <w:rFonts w:eastAsiaTheme="minorEastAsia"/>
        </w:rPr>
      </w:pPr>
      <w:hyperlink r:id="rId56">
        <w:r w:rsidRPr="00C37735">
          <w:rPr>
            <w:rStyle w:val="Hyperlink"/>
          </w:rPr>
          <w:t>International Universities Climate Alliance Knowledge Hub</w:t>
        </w:r>
      </w:hyperlink>
      <w:r w:rsidRPr="00C37735">
        <w:t xml:space="preserve"> </w:t>
      </w:r>
    </w:p>
    <w:p w14:paraId="18EDF844" w14:textId="77777777" w:rsidR="006B4A38" w:rsidRPr="00C37735" w:rsidRDefault="006B4A38" w:rsidP="006B4A38">
      <w:pPr>
        <w:pStyle w:val="ListParagraph"/>
        <w:numPr>
          <w:ilvl w:val="1"/>
          <w:numId w:val="22"/>
        </w:numPr>
        <w:spacing w:after="160" w:line="259" w:lineRule="auto"/>
        <w:rPr>
          <w:color w:val="000000" w:themeColor="text1"/>
        </w:rPr>
      </w:pPr>
      <w:hyperlink r:id="rId57">
        <w:r w:rsidRPr="00C37735">
          <w:rPr>
            <w:rStyle w:val="Hyperlink"/>
            <w:rFonts w:ascii="Calibri" w:eastAsia="Calibri" w:hAnsi="Calibri" w:cs="Calibri"/>
          </w:rPr>
          <w:t>COP26 Universities network</w:t>
        </w:r>
      </w:hyperlink>
      <w:r w:rsidRPr="00C37735">
        <w:rPr>
          <w:rFonts w:ascii="Calibri" w:eastAsia="Calibri" w:hAnsi="Calibri" w:cs="Calibri"/>
          <w:color w:val="000000" w:themeColor="text1"/>
        </w:rPr>
        <w:t xml:space="preserve"> (EAUC Carbon Coalition formed from this)</w:t>
      </w:r>
    </w:p>
    <w:p w14:paraId="7C59FBA7" w14:textId="77777777" w:rsidR="006B4A38" w:rsidRPr="00C37735" w:rsidRDefault="006B4A38" w:rsidP="006B4A38">
      <w:pPr>
        <w:pStyle w:val="ListParagraph"/>
        <w:numPr>
          <w:ilvl w:val="0"/>
          <w:numId w:val="22"/>
        </w:numPr>
        <w:spacing w:after="160" w:line="259" w:lineRule="auto"/>
      </w:pPr>
      <w:r w:rsidRPr="00C37735">
        <w:t>Scottish universities’ climate/sustainability strategies</w:t>
      </w:r>
    </w:p>
    <w:p w14:paraId="2318234A" w14:textId="77777777" w:rsidR="006B4A38" w:rsidRPr="00C37735" w:rsidRDefault="006B4A38" w:rsidP="006B4A38">
      <w:pPr>
        <w:pStyle w:val="ListParagraph"/>
        <w:numPr>
          <w:ilvl w:val="1"/>
          <w:numId w:val="22"/>
        </w:numPr>
        <w:spacing w:after="160" w:line="259" w:lineRule="auto"/>
        <w:rPr>
          <w:rStyle w:val="Hyperlink"/>
        </w:rPr>
      </w:pPr>
      <w:r w:rsidRPr="00C37735">
        <w:t xml:space="preserve">University of Edinburgh </w:t>
      </w:r>
      <w:hyperlink r:id="rId58">
        <w:r w:rsidRPr="00C37735">
          <w:rPr>
            <w:rStyle w:val="Hyperlink"/>
          </w:rPr>
          <w:t>climate strategy 2016-2026</w:t>
        </w:r>
      </w:hyperlink>
    </w:p>
    <w:p w14:paraId="700E9DD4" w14:textId="77777777" w:rsidR="006B4A38" w:rsidRPr="00C37735" w:rsidRDefault="006B4A38" w:rsidP="006B4A38">
      <w:pPr>
        <w:pStyle w:val="ListParagraph"/>
        <w:numPr>
          <w:ilvl w:val="1"/>
          <w:numId w:val="22"/>
        </w:numPr>
        <w:spacing w:after="160" w:line="259" w:lineRule="auto"/>
        <w:rPr>
          <w:rStyle w:val="Hyperlink"/>
        </w:rPr>
      </w:pPr>
      <w:r w:rsidRPr="00C37735">
        <w:t xml:space="preserve">University of Glasgow </w:t>
      </w:r>
      <w:hyperlink r:id="rId59">
        <w:r w:rsidRPr="00C37735">
          <w:rPr>
            <w:rStyle w:val="Hyperlink"/>
          </w:rPr>
          <w:t>sustainability website</w:t>
        </w:r>
      </w:hyperlink>
    </w:p>
    <w:p w14:paraId="7BC9C6F2" w14:textId="77777777" w:rsidR="006B4A38" w:rsidRPr="00C37735" w:rsidRDefault="006B4A38" w:rsidP="006B4A38">
      <w:pPr>
        <w:pStyle w:val="ListParagraph"/>
        <w:numPr>
          <w:ilvl w:val="2"/>
          <w:numId w:val="22"/>
        </w:numPr>
        <w:spacing w:after="160" w:line="259" w:lineRule="auto"/>
        <w:rPr>
          <w:rStyle w:val="Hyperlink"/>
        </w:rPr>
      </w:pPr>
      <w:hyperlink r:id="rId60" w:anchor="d.en.695107">
        <w:r w:rsidRPr="00C37735">
          <w:rPr>
            <w:rStyle w:val="Hyperlink"/>
          </w:rPr>
          <w:t>Carbon management plan 2015-2021</w:t>
        </w:r>
      </w:hyperlink>
    </w:p>
    <w:p w14:paraId="06E238B7" w14:textId="77777777" w:rsidR="006B4A38" w:rsidRPr="00C37735" w:rsidRDefault="006B4A38" w:rsidP="006B4A38">
      <w:pPr>
        <w:pStyle w:val="ListParagraph"/>
        <w:numPr>
          <w:ilvl w:val="1"/>
          <w:numId w:val="22"/>
        </w:numPr>
        <w:spacing w:after="160" w:line="259" w:lineRule="auto"/>
        <w:rPr>
          <w:rStyle w:val="Hyperlink"/>
        </w:rPr>
      </w:pPr>
      <w:r w:rsidRPr="00C37735">
        <w:t xml:space="preserve">Edinburgh Napier University </w:t>
      </w:r>
      <w:hyperlink r:id="rId61">
        <w:r w:rsidRPr="00C37735">
          <w:rPr>
            <w:rStyle w:val="Hyperlink"/>
          </w:rPr>
          <w:t>sustainability strategy</w:t>
        </w:r>
      </w:hyperlink>
    </w:p>
    <w:p w14:paraId="2FA66F44" w14:textId="77777777" w:rsidR="006B4A38" w:rsidRPr="00C37735" w:rsidRDefault="006B4A38" w:rsidP="006B4A38">
      <w:pPr>
        <w:pStyle w:val="ListParagraph"/>
        <w:numPr>
          <w:ilvl w:val="1"/>
          <w:numId w:val="22"/>
        </w:numPr>
        <w:spacing w:after="160" w:line="259" w:lineRule="auto"/>
        <w:rPr>
          <w:rStyle w:val="Hyperlink"/>
        </w:rPr>
      </w:pPr>
      <w:r w:rsidRPr="00C37735">
        <w:t xml:space="preserve">University of Aberdeen </w:t>
      </w:r>
      <w:hyperlink r:id="rId62">
        <w:r w:rsidRPr="00C37735">
          <w:rPr>
            <w:rStyle w:val="Hyperlink"/>
          </w:rPr>
          <w:t>sustainability strategy</w:t>
        </w:r>
      </w:hyperlink>
    </w:p>
    <w:p w14:paraId="1F0752AE" w14:textId="77777777" w:rsidR="006B4A38" w:rsidRPr="00C37735" w:rsidRDefault="006B4A38" w:rsidP="006B4A38">
      <w:pPr>
        <w:pStyle w:val="ListParagraph"/>
        <w:numPr>
          <w:ilvl w:val="1"/>
          <w:numId w:val="22"/>
        </w:numPr>
        <w:spacing w:after="160" w:line="259" w:lineRule="auto"/>
        <w:rPr>
          <w:rStyle w:val="Hyperlink"/>
        </w:rPr>
      </w:pPr>
      <w:r w:rsidRPr="00C37735">
        <w:t xml:space="preserve">University of Stirling </w:t>
      </w:r>
      <w:hyperlink r:id="rId63">
        <w:r w:rsidRPr="00C37735">
          <w:rPr>
            <w:rStyle w:val="Hyperlink"/>
          </w:rPr>
          <w:t>environment and sustainability webpage</w:t>
        </w:r>
      </w:hyperlink>
    </w:p>
    <w:p w14:paraId="76FBA1EB" w14:textId="77777777" w:rsidR="006B4A38" w:rsidRPr="00C37735" w:rsidRDefault="006B4A38" w:rsidP="006B4A38">
      <w:pPr>
        <w:pStyle w:val="ListParagraph"/>
        <w:numPr>
          <w:ilvl w:val="1"/>
          <w:numId w:val="22"/>
        </w:numPr>
        <w:spacing w:after="160" w:line="259" w:lineRule="auto"/>
      </w:pPr>
      <w:r w:rsidRPr="00C37735">
        <w:t xml:space="preserve">University of St Andrews </w:t>
      </w:r>
      <w:hyperlink r:id="rId64">
        <w:r w:rsidRPr="00C37735">
          <w:rPr>
            <w:rStyle w:val="Hyperlink"/>
          </w:rPr>
          <w:t>sustainability website</w:t>
        </w:r>
      </w:hyperlink>
      <w:r w:rsidRPr="00C37735">
        <w:t xml:space="preserve"> </w:t>
      </w:r>
    </w:p>
    <w:p w14:paraId="2E7FA3DE" w14:textId="77777777" w:rsidR="006B4A38" w:rsidRPr="00C37735" w:rsidRDefault="006B4A38" w:rsidP="006B4A38">
      <w:pPr>
        <w:pStyle w:val="ListParagraph"/>
        <w:numPr>
          <w:ilvl w:val="1"/>
          <w:numId w:val="22"/>
        </w:numPr>
        <w:spacing w:after="160" w:line="259" w:lineRule="auto"/>
        <w:rPr>
          <w:rStyle w:val="Hyperlink"/>
        </w:rPr>
      </w:pPr>
      <w:r w:rsidRPr="00C37735">
        <w:t xml:space="preserve">University of the Highlands and Islands </w:t>
      </w:r>
      <w:hyperlink r:id="rId65">
        <w:r w:rsidRPr="00C37735">
          <w:rPr>
            <w:rStyle w:val="Hyperlink"/>
          </w:rPr>
          <w:t>climate commitment</w:t>
        </w:r>
      </w:hyperlink>
    </w:p>
    <w:p w14:paraId="71BE39E9" w14:textId="77777777" w:rsidR="006B4A38" w:rsidRPr="00C37735" w:rsidRDefault="006B4A38" w:rsidP="006B4A38">
      <w:pPr>
        <w:pStyle w:val="ListParagraph"/>
        <w:numPr>
          <w:ilvl w:val="1"/>
          <w:numId w:val="22"/>
        </w:numPr>
        <w:spacing w:after="160" w:line="259" w:lineRule="auto"/>
        <w:rPr>
          <w:rStyle w:val="Hyperlink"/>
        </w:rPr>
      </w:pPr>
      <w:r w:rsidRPr="00C37735">
        <w:lastRenderedPageBreak/>
        <w:t xml:space="preserve">University of Strathclyde </w:t>
      </w:r>
      <w:hyperlink r:id="rId66">
        <w:r w:rsidRPr="00C37735">
          <w:rPr>
            <w:rStyle w:val="Hyperlink"/>
          </w:rPr>
          <w:t>climate change and social responsibility policy</w:t>
        </w:r>
      </w:hyperlink>
    </w:p>
    <w:p w14:paraId="29C09DAD" w14:textId="77777777" w:rsidR="006B4A38" w:rsidRPr="00C37735" w:rsidRDefault="006B4A38" w:rsidP="006B4A38">
      <w:pPr>
        <w:pStyle w:val="ListParagraph"/>
        <w:numPr>
          <w:ilvl w:val="1"/>
          <w:numId w:val="22"/>
        </w:numPr>
        <w:spacing w:after="160" w:line="259" w:lineRule="auto"/>
      </w:pPr>
      <w:r w:rsidRPr="00C37735">
        <w:t xml:space="preserve">Herriot Watt University </w:t>
      </w:r>
      <w:hyperlink r:id="rId67">
        <w:r w:rsidRPr="00C37735">
          <w:rPr>
            <w:rStyle w:val="Hyperlink"/>
          </w:rPr>
          <w:t>environment and sustainability website</w:t>
        </w:r>
      </w:hyperlink>
      <w:r w:rsidRPr="00C37735">
        <w:t xml:space="preserve"> (CMP outdated)</w:t>
      </w:r>
    </w:p>
    <w:p w14:paraId="5D6DBD67" w14:textId="77777777" w:rsidR="006B4A38" w:rsidRPr="00C37735" w:rsidRDefault="006B4A38" w:rsidP="006B4A38">
      <w:pPr>
        <w:pStyle w:val="ListParagraph"/>
        <w:numPr>
          <w:ilvl w:val="1"/>
          <w:numId w:val="22"/>
        </w:numPr>
        <w:spacing w:after="160" w:line="259" w:lineRule="auto"/>
      </w:pPr>
      <w:r w:rsidRPr="00C37735">
        <w:t>University of the West of Scotland s</w:t>
      </w:r>
      <w:hyperlink r:id="rId68">
        <w:r w:rsidRPr="00C37735">
          <w:rPr>
            <w:rStyle w:val="Hyperlink"/>
          </w:rPr>
          <w:t>ustainability website</w:t>
        </w:r>
      </w:hyperlink>
      <w:r w:rsidRPr="00C37735">
        <w:t xml:space="preserve"> (strategy outdated) </w:t>
      </w:r>
    </w:p>
    <w:p w14:paraId="5608042A" w14:textId="77777777" w:rsidR="006B4A38" w:rsidRPr="00C37735" w:rsidRDefault="006B4A38" w:rsidP="006B4A38">
      <w:pPr>
        <w:rPr>
          <w:rFonts w:eastAsiaTheme="minorEastAsia"/>
        </w:rPr>
      </w:pPr>
    </w:p>
    <w:p w14:paraId="0C94A0BE" w14:textId="77777777" w:rsidR="006B4A38" w:rsidRPr="00C37735" w:rsidRDefault="006B4A38" w:rsidP="006B4A38">
      <w:pPr>
        <w:rPr>
          <w:rFonts w:asciiTheme="majorHAnsi" w:eastAsiaTheme="minorEastAsia" w:hAnsiTheme="majorHAnsi" w:cstheme="majorBidi"/>
          <w:color w:val="2F5496" w:themeColor="accent1" w:themeShade="BF"/>
          <w:sz w:val="32"/>
          <w:szCs w:val="32"/>
        </w:rPr>
      </w:pPr>
      <w:r w:rsidRPr="00C37735">
        <w:rPr>
          <w:rFonts w:eastAsiaTheme="minorEastAsia"/>
        </w:rPr>
        <w:br w:type="page"/>
      </w:r>
    </w:p>
    <w:p w14:paraId="3CE75890" w14:textId="77777777" w:rsidR="006B4A38" w:rsidRPr="00C37735" w:rsidRDefault="006B4A38" w:rsidP="006B4A38">
      <w:pPr>
        <w:pStyle w:val="Heading1"/>
        <w:rPr>
          <w:rFonts w:eastAsiaTheme="minorEastAsia"/>
        </w:rPr>
      </w:pPr>
      <w:bookmarkStart w:id="39" w:name="_Toc256061695"/>
      <w:bookmarkStart w:id="40" w:name="_Toc209608616"/>
      <w:r w:rsidRPr="00C37735">
        <w:rPr>
          <w:rFonts w:eastAsiaTheme="minorEastAsia"/>
        </w:rPr>
        <w:lastRenderedPageBreak/>
        <w:t>Appendices</w:t>
      </w:r>
      <w:bookmarkEnd w:id="39"/>
      <w:bookmarkEnd w:id="40"/>
    </w:p>
    <w:p w14:paraId="123D675A" w14:textId="77777777" w:rsidR="006B4A38" w:rsidRPr="00C37735" w:rsidRDefault="006B4A38" w:rsidP="006B4A38"/>
    <w:p w14:paraId="58B2B5C5" w14:textId="77777777" w:rsidR="006B4A38" w:rsidRPr="00C37735" w:rsidRDefault="006B4A38" w:rsidP="006B4A38">
      <w:pPr>
        <w:pStyle w:val="Heading2"/>
      </w:pPr>
      <w:bookmarkStart w:id="41" w:name="_Toc554262933"/>
      <w:bookmarkStart w:id="42" w:name="_Toc209608617"/>
      <w:r w:rsidRPr="00C37735">
        <w:t>Appendix A – Background to policy decisions and areas of focus</w:t>
      </w:r>
      <w:bookmarkEnd w:id="41"/>
      <w:bookmarkEnd w:id="42"/>
    </w:p>
    <w:p w14:paraId="5AF42ABF" w14:textId="77777777" w:rsidR="006B4A38" w:rsidRPr="00C37735" w:rsidRDefault="006B4A38" w:rsidP="006B4A38">
      <w:r w:rsidRPr="00C37735">
        <w:t xml:space="preserve">The areas of policy that have been prioritised in this latest draft of the GREEN/GRADUATE operations strategy include travel, carbon offsetting, and catering. Initial research and data collection into a broader carbon management plan for SGSAH was started in the summer, but after consultation with the University of Glasgow Sustainability Manager, Stewart Miller, we decided to narrow our focus to SGSAH’s scope 3 emissions. This is because SGSAH’s scope 1 and 2 emissions are very limited: SGSAH does not run company vehicles and only has a small number of offices, which have been unoccupied for some time and are already accounted for under the University of Glasgow’s carbon management strategy. In this sense, we felt that we could have most impact by focusing on SGSAH’s scope 3 emissions: events, travel, goods and services etc. </w:t>
      </w:r>
    </w:p>
    <w:p w14:paraId="6418B59B" w14:textId="77777777" w:rsidR="006B4A38" w:rsidRPr="00C37735" w:rsidRDefault="006B4A38" w:rsidP="006B4A38">
      <w:r w:rsidRPr="00C37735">
        <w:t xml:space="preserve">This policy draft is one iteration in what will be a constant process of learning and improvement. The research reports and utility data for the SGSAH offices will be made available for future GREEN/GRADUATE researchers and staff who may want to pursue this and draw up a full ‘path to net zero’ plan for the organisation. It is noted that although this would require a lot of work and consultation for less ‘carbon impact’, it would still be valuable to do in many ways, not least of which the membership to the EAUC carbon coalition (see Appendix C) that it would open up. </w:t>
      </w:r>
    </w:p>
    <w:p w14:paraId="22FBDB72" w14:textId="77777777" w:rsidR="006B4A38" w:rsidRPr="00C37735" w:rsidRDefault="006B4A38" w:rsidP="006B4A38">
      <w:pPr>
        <w:pStyle w:val="Heading2"/>
        <w:rPr>
          <w:rFonts w:eastAsiaTheme="minorEastAsia"/>
        </w:rPr>
      </w:pPr>
    </w:p>
    <w:p w14:paraId="331E599D" w14:textId="77777777" w:rsidR="006B4A38" w:rsidRPr="00C37735" w:rsidRDefault="006B4A38" w:rsidP="006B4A38">
      <w:pPr>
        <w:pStyle w:val="Heading2"/>
        <w:rPr>
          <w:rFonts w:eastAsiaTheme="minorEastAsia"/>
        </w:rPr>
      </w:pPr>
      <w:bookmarkStart w:id="43" w:name="_Toc2053364810"/>
      <w:bookmarkStart w:id="44" w:name="_Toc209608618"/>
      <w:r w:rsidRPr="00C37735">
        <w:rPr>
          <w:rFonts w:eastAsiaTheme="minorEastAsia"/>
        </w:rPr>
        <w:t>Appendix B – Carbon calculator tools</w:t>
      </w:r>
      <w:bookmarkEnd w:id="44"/>
      <w:r w:rsidRPr="00C37735">
        <w:rPr>
          <w:rFonts w:eastAsiaTheme="minorEastAsia"/>
        </w:rPr>
        <w:t xml:space="preserve"> </w:t>
      </w:r>
      <w:bookmarkEnd w:id="43"/>
    </w:p>
    <w:p w14:paraId="2E60B487" w14:textId="77777777" w:rsidR="006B4A38" w:rsidRPr="00C37735" w:rsidRDefault="006B4A38" w:rsidP="006B4A38">
      <w:r w:rsidRPr="00C37735">
        <w:t xml:space="preserve">This policy recommends the use of either the </w:t>
      </w:r>
      <w:hyperlink r:id="rId69" w:history="1">
        <w:proofErr w:type="spellStart"/>
        <w:r w:rsidRPr="00C37735">
          <w:rPr>
            <w:rStyle w:val="Hyperlink"/>
          </w:rPr>
          <w:t>EcoPassenger</w:t>
        </w:r>
        <w:proofErr w:type="spellEnd"/>
      </w:hyperlink>
      <w:r w:rsidRPr="00C37735">
        <w:t xml:space="preserve"> or </w:t>
      </w:r>
      <w:hyperlink r:id="rId70" w:history="1">
        <w:r w:rsidRPr="00C37735">
          <w:rPr>
            <w:rStyle w:val="Hyperlink"/>
          </w:rPr>
          <w:t>Climate Care</w:t>
        </w:r>
      </w:hyperlink>
      <w:r w:rsidRPr="00C37735">
        <w:t xml:space="preserve"> carbon calculator tools, depending on the researcher’s destination. </w:t>
      </w:r>
    </w:p>
    <w:p w14:paraId="4EFA6660" w14:textId="77777777" w:rsidR="006B4A38" w:rsidRPr="00C37735" w:rsidRDefault="006B4A38" w:rsidP="006B4A38">
      <w:r w:rsidRPr="00C37735">
        <w:t xml:space="preserve">The </w:t>
      </w:r>
      <w:proofErr w:type="spellStart"/>
      <w:r w:rsidRPr="00C37735">
        <w:t>Ecopassenger</w:t>
      </w:r>
      <w:proofErr w:type="spellEnd"/>
      <w:r w:rsidRPr="00C37735">
        <w:t xml:space="preserve"> tool is preferable as it has a more accurate methodology and provides a broader contextual understanding (see more below), however unfortunately it only covers journeys within Europe. Therefore, for any journeys outside of Europe, researchers are encouraged to use the Climate Care tool, which provides a fast and simple calculation of carbon emissions for any journey globally. </w:t>
      </w:r>
    </w:p>
    <w:p w14:paraId="773647B7" w14:textId="77777777" w:rsidR="006B4A38" w:rsidRPr="00C37735" w:rsidRDefault="006B4A38" w:rsidP="006B4A38">
      <w:pPr>
        <w:pStyle w:val="Heading3"/>
      </w:pPr>
      <w:bookmarkStart w:id="45" w:name="_Toc2027233143"/>
      <w:proofErr w:type="spellStart"/>
      <w:r w:rsidRPr="00C37735">
        <w:t>Ecopassenger</w:t>
      </w:r>
      <w:bookmarkEnd w:id="45"/>
      <w:proofErr w:type="spellEnd"/>
    </w:p>
    <w:p w14:paraId="786A2552" w14:textId="77777777" w:rsidR="006B4A38" w:rsidRPr="00C37735" w:rsidRDefault="006B4A38" w:rsidP="006B4A38">
      <w:pPr>
        <w:rPr>
          <w:rFonts w:ascii="Calibri" w:eastAsia="Times New Roman" w:hAnsi="Calibri" w:cs="Calibri"/>
          <w:color w:val="000000"/>
          <w:shd w:val="clear" w:color="auto" w:fill="FFFFFF"/>
          <w:lang w:eastAsia="en-GB"/>
        </w:rPr>
      </w:pPr>
      <w:r w:rsidRPr="00C37735">
        <w:t xml:space="preserve">The </w:t>
      </w:r>
      <w:proofErr w:type="spellStart"/>
      <w:r w:rsidRPr="00C37735">
        <w:t>EcoPassenger</w:t>
      </w:r>
      <w:proofErr w:type="spellEnd"/>
      <w:r w:rsidRPr="00C37735">
        <w:t xml:space="preserve"> tool provides a way to make easy comparisons between the use of car, plane and train for any particular journey. The tool calculates the carbon emissions resulting from each mode of transport for the journey, but also </w:t>
      </w:r>
      <w:r w:rsidRPr="00C37735">
        <w:rPr>
          <w:rFonts w:ascii="Calibri" w:eastAsia="Times New Roman" w:hAnsi="Calibri" w:cs="Calibri"/>
          <w:color w:val="000000"/>
          <w:shd w:val="clear" w:color="auto" w:fill="FFFFFF"/>
          <w:lang w:eastAsia="en-GB"/>
        </w:rPr>
        <w:t xml:space="preserve">the data for other negative environmental impacts, such as particulate matter and energy resource consumption. </w:t>
      </w:r>
    </w:p>
    <w:p w14:paraId="1B26C615" w14:textId="77777777" w:rsidR="006B4A38" w:rsidRPr="00C37735" w:rsidRDefault="006B4A38" w:rsidP="006B4A38">
      <w:pPr>
        <w:rPr>
          <w:rFonts w:ascii="Times New Roman" w:eastAsia="Times New Roman" w:hAnsi="Times New Roman" w:cs="Times New Roman"/>
          <w:lang w:eastAsia="en-GB"/>
        </w:rPr>
      </w:pPr>
      <w:r w:rsidRPr="00C37735">
        <w:rPr>
          <w:rFonts w:ascii="Calibri" w:eastAsia="Times New Roman" w:hAnsi="Calibri" w:cs="Calibri"/>
          <w:color w:val="000000"/>
          <w:shd w:val="clear" w:color="auto" w:fill="FFFFFF"/>
          <w:lang w:eastAsia="en-GB"/>
        </w:rPr>
        <w:t>The tool was developed by the International Railways Union (UIC), the Sustainable Development Foundation, the German Institute for Environment and Energy (IFEU), and Hacon software. Its </w:t>
      </w:r>
      <w:r w:rsidRPr="00C37735">
        <w:rPr>
          <w:rFonts w:ascii="Calibri" w:eastAsia="Times New Roman" w:hAnsi="Calibri" w:cs="Calibri"/>
          <w:color w:val="000000" w:themeColor="text1"/>
          <w:shd w:val="clear" w:color="auto" w:fill="FFFFFF"/>
          <w:lang w:eastAsia="en-GB"/>
        </w:rPr>
        <w:t>methodology</w:t>
      </w:r>
      <w:r w:rsidRPr="00C37735">
        <w:rPr>
          <w:rFonts w:ascii="Calibri" w:eastAsia="Times New Roman" w:hAnsi="Calibri" w:cs="Calibri"/>
          <w:color w:val="000000"/>
          <w:shd w:val="clear" w:color="auto" w:fill="FFFFFF"/>
          <w:lang w:eastAsia="en-GB"/>
        </w:rPr>
        <w:t> is more complex than most, and accounts not only for the fuel that powers a mode of transport, but also the energy used to produce the fuel – a ‘well to wheel’ perspective that incorporates the whole energy chain. The screenshot below shows the comparison of the different emissions from a single journey from Glasgow to London.  </w:t>
      </w:r>
    </w:p>
    <w:p w14:paraId="3989E0E1" w14:textId="77777777" w:rsidR="006B4A38" w:rsidRPr="00C37735" w:rsidRDefault="006B4A38" w:rsidP="006B4A38">
      <w:pPr>
        <w:rPr>
          <w:rFonts w:ascii="Times New Roman" w:eastAsia="Times New Roman" w:hAnsi="Times New Roman" w:cs="Times New Roman"/>
          <w:lang w:eastAsia="en-GB"/>
        </w:rPr>
      </w:pPr>
      <w:r w:rsidRPr="00C37735">
        <w:rPr>
          <w:rFonts w:ascii="Times New Roman" w:eastAsia="Times New Roman" w:hAnsi="Times New Roman" w:cs="Times New Roman"/>
          <w:noProof/>
          <w:lang w:eastAsia="en-GB"/>
        </w:rPr>
        <w:lastRenderedPageBreak/>
        <w:drawing>
          <wp:inline distT="0" distB="0" distL="0" distR="0" wp14:anchorId="7AFED0A3" wp14:editId="1C97091C">
            <wp:extent cx="5731510" cy="1591310"/>
            <wp:effectExtent l="0" t="0" r="0" b="0"/>
            <wp:docPr id="4" name="Picture 4"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ebsite&#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31510" cy="1591310"/>
                    </a:xfrm>
                    <a:prstGeom prst="rect">
                      <a:avLst/>
                    </a:prstGeom>
                    <a:noFill/>
                    <a:ln>
                      <a:noFill/>
                    </a:ln>
                  </pic:spPr>
                </pic:pic>
              </a:graphicData>
            </a:graphic>
          </wp:inline>
        </w:drawing>
      </w:r>
    </w:p>
    <w:p w14:paraId="7984FBFD" w14:textId="77777777" w:rsidR="006B4A38" w:rsidRPr="00C37735" w:rsidRDefault="006B4A38" w:rsidP="006B4A38">
      <w:pPr>
        <w:rPr>
          <w:rFonts w:ascii="Times New Roman" w:eastAsia="Times New Roman" w:hAnsi="Times New Roman" w:cs="Times New Roman"/>
          <w:lang w:eastAsia="en-GB"/>
        </w:rPr>
      </w:pPr>
    </w:p>
    <w:p w14:paraId="7DC41A75" w14:textId="77777777" w:rsidR="006B4A38" w:rsidRPr="00C37735" w:rsidRDefault="006B4A38" w:rsidP="006B4A38">
      <w:pPr>
        <w:rPr>
          <w:rFonts w:ascii="Calibri" w:eastAsia="Times New Roman" w:hAnsi="Calibri" w:cs="Calibri"/>
          <w:color w:val="000000"/>
          <w:shd w:val="clear" w:color="auto" w:fill="FFFFFF"/>
          <w:lang w:eastAsia="en-GB"/>
        </w:rPr>
      </w:pPr>
      <w:r w:rsidRPr="00C37735">
        <w:rPr>
          <w:rFonts w:ascii="Calibri" w:eastAsia="Times New Roman" w:hAnsi="Calibri" w:cs="Calibri"/>
          <w:color w:val="000000"/>
          <w:shd w:val="clear" w:color="auto" w:fill="FFFFFF"/>
          <w:lang w:eastAsia="en-GB"/>
        </w:rPr>
        <w:t xml:space="preserve">An explanation of </w:t>
      </w:r>
      <w:proofErr w:type="spellStart"/>
      <w:r w:rsidRPr="00C37735">
        <w:rPr>
          <w:rFonts w:ascii="Calibri" w:eastAsia="Times New Roman" w:hAnsi="Calibri" w:cs="Calibri"/>
          <w:color w:val="000000"/>
          <w:shd w:val="clear" w:color="auto" w:fill="FFFFFF"/>
          <w:lang w:eastAsia="en-GB"/>
        </w:rPr>
        <w:t>EcoPassenger’s</w:t>
      </w:r>
      <w:proofErr w:type="spellEnd"/>
      <w:r w:rsidRPr="00C37735">
        <w:rPr>
          <w:rFonts w:ascii="Calibri" w:eastAsia="Times New Roman" w:hAnsi="Calibri" w:cs="Calibri"/>
          <w:color w:val="000000"/>
          <w:shd w:val="clear" w:color="auto" w:fill="FFFFFF"/>
          <w:lang w:eastAsia="en-GB"/>
        </w:rPr>
        <w:t xml:space="preserve"> methodology and the scientific basis behind it can be found </w:t>
      </w:r>
      <w:hyperlink r:id="rId72" w:history="1">
        <w:r w:rsidRPr="00C37735">
          <w:rPr>
            <w:rFonts w:ascii="Calibri" w:hAnsi="Calibri" w:cs="Calibri"/>
            <w:color w:val="000000"/>
            <w:shd w:val="clear" w:color="auto" w:fill="FFFFFF"/>
            <w:lang w:eastAsia="en-GB"/>
          </w:rPr>
          <w:t>here</w:t>
        </w:r>
      </w:hyperlink>
      <w:r w:rsidRPr="00C37735">
        <w:rPr>
          <w:rFonts w:ascii="Calibri" w:eastAsia="Times New Roman" w:hAnsi="Calibri" w:cs="Calibri"/>
          <w:color w:val="000000"/>
          <w:shd w:val="clear" w:color="auto" w:fill="FFFFFF"/>
          <w:lang w:eastAsia="en-GB"/>
        </w:rPr>
        <w:t>.</w:t>
      </w:r>
    </w:p>
    <w:p w14:paraId="6737FCF4" w14:textId="77777777" w:rsidR="006B4A38" w:rsidRPr="00C37735" w:rsidRDefault="006B4A38" w:rsidP="006B4A38">
      <w:pPr>
        <w:pStyle w:val="Heading3"/>
      </w:pPr>
      <w:bookmarkStart w:id="46" w:name="_Toc1720519577"/>
      <w:r w:rsidRPr="00C37735">
        <w:t>Climate Care</w:t>
      </w:r>
      <w:bookmarkEnd w:id="46"/>
    </w:p>
    <w:p w14:paraId="69EFFF9E" w14:textId="77777777" w:rsidR="006B4A38" w:rsidRPr="00C37735" w:rsidRDefault="006B4A38" w:rsidP="006B4A38">
      <w:r w:rsidRPr="00C37735">
        <w:t xml:space="preserve">Climate Care is an easy-to-use dedicated flight emissions calculator, which calculates greenhouse gas emissions resulting from flights to any destination around the world. </w:t>
      </w:r>
    </w:p>
    <w:p w14:paraId="372E4E94" w14:textId="77777777" w:rsidR="006B4A38" w:rsidRPr="00C37735" w:rsidRDefault="006B4A38" w:rsidP="006B4A38">
      <w:r w:rsidRPr="00C37735">
        <w:t xml:space="preserve">For more information about these and other carbon calculators available, please see this </w:t>
      </w:r>
      <w:hyperlink r:id="rId73" w:history="1">
        <w:r w:rsidRPr="00C37735">
          <w:rPr>
            <w:rStyle w:val="Hyperlink"/>
          </w:rPr>
          <w:t>article</w:t>
        </w:r>
      </w:hyperlink>
      <w:r w:rsidRPr="00C37735">
        <w:t>.</w:t>
      </w:r>
    </w:p>
    <w:p w14:paraId="0689591D" w14:textId="77777777" w:rsidR="006B4A38" w:rsidRPr="00C37735" w:rsidRDefault="006B4A38" w:rsidP="006B4A38">
      <w:pPr>
        <w:pStyle w:val="Heading3"/>
      </w:pPr>
      <w:bookmarkStart w:id="47" w:name="_Toc1529074574"/>
      <w:r w:rsidRPr="00C37735">
        <w:t xml:space="preserve">Contextualising emissions </w:t>
      </w:r>
      <w:bookmarkEnd w:id="47"/>
    </w:p>
    <w:p w14:paraId="5E2C5CBD" w14:textId="77777777" w:rsidR="006B4A38" w:rsidRPr="00C37735" w:rsidRDefault="006B4A38" w:rsidP="006B4A38">
      <w:proofErr w:type="spellStart"/>
      <w:r w:rsidRPr="00C37735">
        <w:t>EcoPassenger</w:t>
      </w:r>
      <w:proofErr w:type="spellEnd"/>
      <w:r w:rsidRPr="00C37735">
        <w:t xml:space="preserve"> will also offer researchers a way to put their carbon emissions from travel within Europe into a wider transport context, with detailed comparisons between car, train and plane. We looked into other ways of putting researcher’s emissions into a more general context (such as, ‘equivalent to planting x trees’ etc), but this would involve directing researchers to another external website, adding further labour and complexity to the process. For students travelling outside of Europe, we hope to be able to develop an alternative way of contextualising their emissions in future drafts of this operations plan. </w:t>
      </w:r>
    </w:p>
    <w:p w14:paraId="66EEA922" w14:textId="77777777" w:rsidR="006B4A38" w:rsidRPr="00C37735" w:rsidRDefault="006B4A38" w:rsidP="006B4A38">
      <w:pPr>
        <w:pStyle w:val="Heading2"/>
        <w:rPr>
          <w:rFonts w:eastAsiaTheme="minorEastAsia"/>
        </w:rPr>
      </w:pPr>
      <w:bookmarkStart w:id="48" w:name="_Toc2127909334"/>
      <w:bookmarkStart w:id="49" w:name="_Toc209608619"/>
      <w:r w:rsidRPr="00C37735">
        <w:rPr>
          <w:rFonts w:eastAsiaTheme="minorEastAsia"/>
        </w:rPr>
        <w:t>Appendix C – Carbon offsetting</w:t>
      </w:r>
      <w:bookmarkEnd w:id="48"/>
      <w:bookmarkEnd w:id="49"/>
    </w:p>
    <w:p w14:paraId="6CDB5B76" w14:textId="77777777" w:rsidR="006B4A38" w:rsidRPr="00C37735" w:rsidRDefault="006B4A38" w:rsidP="006B4A38">
      <w:r w:rsidRPr="00C37735">
        <w:t xml:space="preserve">In line with the University of Glasgow and many of the other sixteen SGSAH member HEIs, SGSAH will be using carbon offsetting as part of its wider sustainability efforts. Offsetting will be a last resort measure utilised for residual or unavoidable emissions, such as air travel for essential research trips. The priority will always be to reduce emissions as much as possible first, and only then, to offset. In this sense, SGSAH will be publicising its new travel expenses policy which requires students to prioritise low-carbon travel over low-cost travel, </w:t>
      </w:r>
      <w:proofErr w:type="gramStart"/>
      <w:r w:rsidRPr="00C37735">
        <w:t>where</w:t>
      </w:r>
      <w:proofErr w:type="gramEnd"/>
      <w:r w:rsidRPr="00C37735">
        <w:t xml:space="preserve"> safe and possible. </w:t>
      </w:r>
    </w:p>
    <w:p w14:paraId="36509D1A" w14:textId="77777777" w:rsidR="006B4A38" w:rsidRPr="00C37735" w:rsidRDefault="006B4A38" w:rsidP="006B4A38">
      <w:r w:rsidRPr="00C37735">
        <w:t xml:space="preserve">In lieu of forthcoming guidance on carbon offsetting from the Scottish government, SGSAH will utilise the guidance already provided by </w:t>
      </w:r>
      <w:hyperlink r:id="rId74">
        <w:r w:rsidRPr="00C37735">
          <w:rPr>
            <w:rStyle w:val="Hyperlink"/>
          </w:rPr>
          <w:t>The Alliance for Sustainability Leadership in Education (EAUC)</w:t>
        </w:r>
      </w:hyperlink>
      <w:r w:rsidRPr="00C37735">
        <w:rPr>
          <w:rStyle w:val="Hyperlink"/>
        </w:rPr>
        <w:t>*</w:t>
      </w:r>
      <w:r w:rsidRPr="00C37735">
        <w:t xml:space="preserve"> and </w:t>
      </w:r>
      <w:hyperlink r:id="rId75">
        <w:r w:rsidRPr="00C37735">
          <w:rPr>
            <w:rStyle w:val="Hyperlink"/>
          </w:rPr>
          <w:t>The Sustainable Scotland Network (SSN)</w:t>
        </w:r>
      </w:hyperlink>
    </w:p>
    <w:p w14:paraId="4DA7C330" w14:textId="77777777" w:rsidR="006B4A38" w:rsidRPr="00C37735" w:rsidRDefault="006B4A38" w:rsidP="006B4A38">
      <w:r w:rsidRPr="00C37735">
        <w:t xml:space="preserve">The SSN notes that the Scottish government advice will very likely recommend public bodies to use national as opposed to international carbon offsetting schemes, such as those accredited by the </w:t>
      </w:r>
      <w:hyperlink r:id="rId76">
        <w:r w:rsidRPr="00C37735">
          <w:rPr>
            <w:rStyle w:val="Hyperlink"/>
          </w:rPr>
          <w:t>Woodland Carbon Code</w:t>
        </w:r>
      </w:hyperlink>
      <w:r w:rsidRPr="00C37735">
        <w:t xml:space="preserve"> and the </w:t>
      </w:r>
      <w:hyperlink r:id="rId77">
        <w:r w:rsidRPr="00C37735">
          <w:rPr>
            <w:rStyle w:val="Hyperlink"/>
          </w:rPr>
          <w:t>Peatland Code</w:t>
        </w:r>
      </w:hyperlink>
      <w:r w:rsidRPr="00C37735">
        <w:t>. The advantages of this are many, including:</w:t>
      </w:r>
    </w:p>
    <w:p w14:paraId="37F7F2FD" w14:textId="77777777" w:rsidR="006B4A38" w:rsidRPr="00C37735" w:rsidRDefault="006B4A38" w:rsidP="006B4A38">
      <w:pPr>
        <w:pStyle w:val="ListParagraph"/>
        <w:numPr>
          <w:ilvl w:val="0"/>
          <w:numId w:val="26"/>
        </w:numPr>
        <w:spacing w:after="160" w:line="259" w:lineRule="auto"/>
      </w:pPr>
      <w:r w:rsidRPr="00C37735">
        <w:t>Reassurance that the schemes are responsible. To meet the requirements of the codes, projects must:</w:t>
      </w:r>
    </w:p>
    <w:p w14:paraId="3E3192A0" w14:textId="77777777" w:rsidR="006B4A38" w:rsidRPr="00C37735" w:rsidRDefault="006B4A38" w:rsidP="006B4A38">
      <w:pPr>
        <w:pStyle w:val="ListParagraph"/>
        <w:numPr>
          <w:ilvl w:val="1"/>
          <w:numId w:val="26"/>
        </w:numPr>
        <w:spacing w:after="160" w:line="259" w:lineRule="auto"/>
      </w:pPr>
      <w:r w:rsidRPr="00C37735">
        <w:t>be responsibly and sustainably managed to national standards</w:t>
      </w:r>
    </w:p>
    <w:p w14:paraId="0ED2DF3E" w14:textId="77777777" w:rsidR="006B4A38" w:rsidRPr="00C37735" w:rsidRDefault="006B4A38" w:rsidP="006B4A38">
      <w:pPr>
        <w:pStyle w:val="ListParagraph"/>
        <w:numPr>
          <w:ilvl w:val="1"/>
          <w:numId w:val="26"/>
        </w:numPr>
        <w:spacing w:after="160" w:line="259" w:lineRule="auto"/>
      </w:pPr>
      <w:r w:rsidRPr="00C37735">
        <w:t>provide reliable, accurate estimates of the amount of carbon that will be sequestered or locked up as a result of the project</w:t>
      </w:r>
    </w:p>
    <w:p w14:paraId="4ACAFC34" w14:textId="77777777" w:rsidR="006B4A38" w:rsidRPr="00C37735" w:rsidRDefault="006B4A38" w:rsidP="006B4A38">
      <w:pPr>
        <w:pStyle w:val="ListParagraph"/>
        <w:numPr>
          <w:ilvl w:val="1"/>
          <w:numId w:val="26"/>
        </w:numPr>
        <w:spacing w:after="160" w:line="259" w:lineRule="auto"/>
      </w:pPr>
      <w:r w:rsidRPr="00C37735">
        <w:t xml:space="preserve">be publicly registered and independently verified </w:t>
      </w:r>
    </w:p>
    <w:p w14:paraId="683A36F2" w14:textId="77777777" w:rsidR="006B4A38" w:rsidRPr="00C37735" w:rsidRDefault="006B4A38" w:rsidP="006B4A38">
      <w:pPr>
        <w:pStyle w:val="ListParagraph"/>
        <w:numPr>
          <w:ilvl w:val="1"/>
          <w:numId w:val="26"/>
        </w:numPr>
        <w:spacing w:after="160" w:line="259" w:lineRule="auto"/>
      </w:pPr>
      <w:r w:rsidRPr="00C37735">
        <w:lastRenderedPageBreak/>
        <w:t>meet transparent criteria and standards to ensure that real, additional carbon benefits are delivered – which would not otherwise have occurred – and that they are permanent</w:t>
      </w:r>
    </w:p>
    <w:p w14:paraId="1C5ADCE0" w14:textId="77777777" w:rsidR="006B4A38" w:rsidRPr="00C37735" w:rsidRDefault="006B4A38" w:rsidP="006B4A38">
      <w:pPr>
        <w:pStyle w:val="ListParagraph"/>
        <w:numPr>
          <w:ilvl w:val="1"/>
          <w:numId w:val="26"/>
        </w:numPr>
        <w:spacing w:after="160" w:line="259" w:lineRule="auto"/>
      </w:pPr>
      <w:r w:rsidRPr="00C37735">
        <w:t>be part of a long-term management plan</w:t>
      </w:r>
    </w:p>
    <w:p w14:paraId="64D8339F" w14:textId="77777777" w:rsidR="006B4A38" w:rsidRPr="00C37735" w:rsidRDefault="006B4A38" w:rsidP="006B4A38">
      <w:pPr>
        <w:pStyle w:val="ListParagraph"/>
        <w:numPr>
          <w:ilvl w:val="0"/>
          <w:numId w:val="26"/>
        </w:numPr>
        <w:spacing w:after="160" w:line="259" w:lineRule="auto"/>
      </w:pPr>
      <w:r w:rsidRPr="00C37735">
        <w:t xml:space="preserve">International offsetting projects are valuable and important, and some of them are regulated by accreditations such as the </w:t>
      </w:r>
      <w:hyperlink r:id="rId78" w:history="1">
        <w:r w:rsidRPr="00C37735">
          <w:rPr>
            <w:rStyle w:val="Hyperlink"/>
          </w:rPr>
          <w:t>Gold Standard</w:t>
        </w:r>
      </w:hyperlink>
      <w:r w:rsidRPr="00C37735">
        <w:t>, but they potentially come with less oversight and assurance. Also, because it’s much cheaper to set up projects in the Global South, buyers are potentially at risk of inadvertently funding projects with negative social impacts, such as the practice of dispossessing people from their land in the name of afforestation or other offsetting ventures. (</w:t>
      </w:r>
      <w:hyperlink r:id="rId79">
        <w:r w:rsidRPr="00C37735">
          <w:rPr>
            <w:rStyle w:val="Hyperlink"/>
          </w:rPr>
          <w:t>Read more here</w:t>
        </w:r>
      </w:hyperlink>
      <w:r w:rsidRPr="00C37735">
        <w:t>.)</w:t>
      </w:r>
    </w:p>
    <w:p w14:paraId="55414815" w14:textId="77777777" w:rsidR="006B4A38" w:rsidRPr="00C37735" w:rsidRDefault="006B4A38" w:rsidP="006B4A38">
      <w:pPr>
        <w:pStyle w:val="ListParagraph"/>
        <w:numPr>
          <w:ilvl w:val="0"/>
          <w:numId w:val="26"/>
        </w:numPr>
        <w:spacing w:after="160" w:line="259" w:lineRule="auto"/>
      </w:pPr>
      <w:r w:rsidRPr="00C37735">
        <w:t xml:space="preserve">The offsetting value of peat and woodland restoration has a strong research evidence base in the UK.  </w:t>
      </w:r>
    </w:p>
    <w:p w14:paraId="447727FE" w14:textId="77777777" w:rsidR="006B4A38" w:rsidRPr="00C37735" w:rsidRDefault="006B4A38" w:rsidP="006B4A38">
      <w:pPr>
        <w:pStyle w:val="ListParagraph"/>
        <w:numPr>
          <w:ilvl w:val="0"/>
          <w:numId w:val="26"/>
        </w:numPr>
        <w:spacing w:after="160" w:line="259" w:lineRule="auto"/>
      </w:pPr>
      <w:r w:rsidRPr="00C37735">
        <w:t>As the University of Glasgow highlight, offsetting projects can deliver tangible benefits for researchers in Scotland.</w:t>
      </w:r>
    </w:p>
    <w:p w14:paraId="2A46175D" w14:textId="77777777" w:rsidR="006B4A38" w:rsidRPr="00C37735" w:rsidRDefault="006B4A38" w:rsidP="006B4A38">
      <w:r w:rsidRPr="00C37735">
        <w:rPr>
          <w:i/>
          <w:iCs/>
        </w:rPr>
        <w:t>Please note that this policy is currently under review and subject to the requirements of the University of Glasgow sustainability department. If they require SGSAH to use a different offsetting provider, this policy will need revising</w:t>
      </w:r>
      <w:r w:rsidRPr="00C37735">
        <w:t xml:space="preserve">. </w:t>
      </w:r>
    </w:p>
    <w:p w14:paraId="5DFB0753" w14:textId="77777777" w:rsidR="006B4A38" w:rsidRPr="00C37735" w:rsidRDefault="006B4A38" w:rsidP="006B4A38">
      <w:r w:rsidRPr="00C37735">
        <w:t>*Although the EAUC is also offering membership to its carbon coalition – a consortium of HE and FE institutions that have joined together to offset their emissions – SGSAH is not eligible to join the consortium at this time because the entry requirements include clear targets to be net-zero and a clear plan on carbon reduction (see Appendix A for SGSAH’s current position on this).</w:t>
      </w:r>
    </w:p>
    <w:p w14:paraId="0254F25E" w14:textId="77777777" w:rsidR="006B4A38" w:rsidRPr="00C37735" w:rsidRDefault="006B4A38" w:rsidP="006B4A38">
      <w:pPr>
        <w:pStyle w:val="Heading3"/>
      </w:pPr>
      <w:bookmarkStart w:id="50" w:name="_Toc2110722133"/>
      <w:r w:rsidRPr="00C37735">
        <w:t>Example costing of carbon offsetting plan</w:t>
      </w:r>
      <w:bookmarkEnd w:id="50"/>
    </w:p>
    <w:p w14:paraId="0FE2B341" w14:textId="77777777" w:rsidR="006B4A38" w:rsidRPr="00C37735" w:rsidRDefault="006B4A38" w:rsidP="006B4A38">
      <w:r w:rsidRPr="00C37735">
        <w:t>The price of carbon credits varies widely, depending on the project and the time of issuance. For example, the woodland carbon code currently quotes their units as costing between £7 and £20. Taking £13.50 as an average price, here is some rough costing using examples of SGSAH engagement fund applications including air travel that have been submitted in the last six months:</w:t>
      </w:r>
    </w:p>
    <w:p w14:paraId="07037373" w14:textId="77777777" w:rsidR="006B4A38" w:rsidRPr="00C37735" w:rsidRDefault="006B4A38" w:rsidP="006B4A38">
      <w:pPr>
        <w:rPr>
          <w:b/>
          <w:bCs/>
        </w:rPr>
      </w:pPr>
      <w:r w:rsidRPr="00C37735">
        <w:rPr>
          <w:b/>
          <w:bCs/>
        </w:rPr>
        <w:t>Example 1</w:t>
      </w:r>
    </w:p>
    <w:p w14:paraId="2A70BB0D" w14:textId="77777777" w:rsidR="006B4A38" w:rsidRPr="00C37735" w:rsidRDefault="006B4A38" w:rsidP="006B4A38">
      <w:r w:rsidRPr="00C37735">
        <w:t>Return flights from Edinburgh to Genoa, connecting in London</w:t>
      </w:r>
    </w:p>
    <w:p w14:paraId="41C4A502" w14:textId="77777777" w:rsidR="006B4A38" w:rsidRPr="00C37735" w:rsidRDefault="006B4A38" w:rsidP="006B4A38">
      <w:r w:rsidRPr="00C37735">
        <w:t>Total carbon output calculated at 731kg</w:t>
      </w:r>
    </w:p>
    <w:p w14:paraId="2FFB1BEA" w14:textId="77777777" w:rsidR="006B4A38" w:rsidRPr="00C37735" w:rsidRDefault="006B4A38" w:rsidP="006B4A38">
      <w:pPr>
        <w:rPr>
          <w:b/>
          <w:bCs/>
        </w:rPr>
      </w:pPr>
      <w:r w:rsidRPr="00C37735">
        <w:rPr>
          <w:b/>
          <w:bCs/>
        </w:rPr>
        <w:t>Example 2</w:t>
      </w:r>
    </w:p>
    <w:p w14:paraId="4F6A9FD9" w14:textId="77777777" w:rsidR="006B4A38" w:rsidRPr="00C37735" w:rsidRDefault="006B4A38" w:rsidP="006B4A38">
      <w:r w:rsidRPr="00C37735">
        <w:t>Return flights from London to Yangon</w:t>
      </w:r>
    </w:p>
    <w:p w14:paraId="48831861" w14:textId="77777777" w:rsidR="006B4A38" w:rsidRPr="00C37735" w:rsidRDefault="006B4A38" w:rsidP="006B4A38">
      <w:r w:rsidRPr="00C37735">
        <w:t>Total carbon output calculated at 2690 kg</w:t>
      </w:r>
    </w:p>
    <w:p w14:paraId="684B2531" w14:textId="77777777" w:rsidR="006B4A38" w:rsidRPr="00C37735" w:rsidRDefault="006B4A38" w:rsidP="006B4A38">
      <w:pPr>
        <w:rPr>
          <w:b/>
          <w:bCs/>
        </w:rPr>
      </w:pPr>
      <w:r w:rsidRPr="00C37735">
        <w:rPr>
          <w:b/>
          <w:bCs/>
        </w:rPr>
        <w:t>Example 3</w:t>
      </w:r>
    </w:p>
    <w:p w14:paraId="25DEAE7B" w14:textId="77777777" w:rsidR="006B4A38" w:rsidRPr="00C37735" w:rsidRDefault="006B4A38" w:rsidP="006B4A38">
      <w:r w:rsidRPr="00C37735">
        <w:t xml:space="preserve">Return flight from London to Stockholm 460kg </w:t>
      </w:r>
    </w:p>
    <w:p w14:paraId="6AD86AD0" w14:textId="77777777" w:rsidR="006B4A38" w:rsidRPr="00C37735" w:rsidRDefault="006B4A38" w:rsidP="006B4A38">
      <w:r w:rsidRPr="00C37735">
        <w:t xml:space="preserve">Return flight from London to New York 1660 kg </w:t>
      </w:r>
    </w:p>
    <w:p w14:paraId="0B86AE5E" w14:textId="77777777" w:rsidR="006B4A38" w:rsidRPr="00C37735" w:rsidRDefault="006B4A38" w:rsidP="006B4A38">
      <w:r w:rsidRPr="00C37735">
        <w:t>Total carbon output calculated at 2120kg</w:t>
      </w:r>
    </w:p>
    <w:p w14:paraId="48DC08EA" w14:textId="77777777" w:rsidR="006B4A38" w:rsidRPr="00C37735" w:rsidRDefault="006B4A38" w:rsidP="006B4A38">
      <w:pPr>
        <w:rPr>
          <w:b/>
          <w:bCs/>
        </w:rPr>
      </w:pPr>
      <w:r w:rsidRPr="00C37735">
        <w:rPr>
          <w:b/>
          <w:bCs/>
        </w:rPr>
        <w:t>Total carbon output for this period: 5541kg / 5.54 tonnes Co2</w:t>
      </w:r>
    </w:p>
    <w:p w14:paraId="3C4EDEC3" w14:textId="77777777" w:rsidR="006B4A38" w:rsidRPr="00C37735" w:rsidRDefault="006B4A38" w:rsidP="006B4A38">
      <w:pPr>
        <w:rPr>
          <w:b/>
          <w:bCs/>
        </w:rPr>
      </w:pPr>
      <w:r w:rsidRPr="00C37735">
        <w:rPr>
          <w:b/>
          <w:bCs/>
        </w:rPr>
        <w:t>Cost to offset = £74.79</w:t>
      </w:r>
    </w:p>
    <w:p w14:paraId="38C4ABF1" w14:textId="77777777" w:rsidR="006B4A38" w:rsidRPr="00C37735" w:rsidRDefault="006B4A38" w:rsidP="006B4A38">
      <w:r w:rsidRPr="00C37735">
        <w:t xml:space="preserve">Please note that the flights on these applications are not all planned to take place within the 6-month period in which the applications were submitted. Furthermore, this costing is a very rough estimate, given that the price of carbon units varies widely, as do the engagement fund applications submitted to SGSAH within any 6-month period. This costing </w:t>
      </w:r>
      <w:r w:rsidRPr="00C37735">
        <w:lastRenderedPageBreak/>
        <w:t>is designed to provide a rough example of what carbon offsetting costs could look like for SGSAH.</w:t>
      </w:r>
    </w:p>
    <w:p w14:paraId="6C0512DE" w14:textId="77777777" w:rsidR="006B4A38" w:rsidRPr="00C37735" w:rsidRDefault="006B4A38" w:rsidP="006B4A38">
      <w:pPr>
        <w:pStyle w:val="Heading2"/>
        <w:rPr>
          <w:rFonts w:eastAsiaTheme="minorEastAsia"/>
        </w:rPr>
      </w:pPr>
      <w:bookmarkStart w:id="51" w:name="_Toc478860582"/>
      <w:bookmarkStart w:id="52" w:name="_Toc209608620"/>
      <w:r w:rsidRPr="00C37735">
        <w:rPr>
          <w:rFonts w:eastAsiaTheme="minorEastAsia"/>
        </w:rPr>
        <w:t>Appendix D – Catering</w:t>
      </w:r>
      <w:bookmarkEnd w:id="52"/>
      <w:r w:rsidRPr="00C37735">
        <w:rPr>
          <w:rFonts w:eastAsiaTheme="minorEastAsia"/>
        </w:rPr>
        <w:t xml:space="preserve"> </w:t>
      </w:r>
      <w:bookmarkEnd w:id="51"/>
    </w:p>
    <w:p w14:paraId="19B1B215" w14:textId="77777777" w:rsidR="006B4A38" w:rsidRPr="00C37735" w:rsidRDefault="006B4A38" w:rsidP="006B4A38">
      <w:r w:rsidRPr="00C37735">
        <w:t>SGSAH have little control over HEI catering, but as far as possible will request that food be procured to the following standards:</w:t>
      </w:r>
    </w:p>
    <w:p w14:paraId="5109849A" w14:textId="77777777" w:rsidR="006B4A38" w:rsidRPr="00C37735" w:rsidRDefault="006B4A38" w:rsidP="006B4A38">
      <w:pPr>
        <w:pStyle w:val="ListParagraph"/>
        <w:numPr>
          <w:ilvl w:val="0"/>
          <w:numId w:val="27"/>
        </w:numPr>
        <w:spacing w:after="160" w:line="259" w:lineRule="auto"/>
      </w:pPr>
      <w:r w:rsidRPr="00C37735">
        <w:t>Vegetarian and vegan</w:t>
      </w:r>
    </w:p>
    <w:p w14:paraId="7530F1E4" w14:textId="77777777" w:rsidR="006B4A38" w:rsidRPr="00C37735" w:rsidRDefault="006B4A38" w:rsidP="006B4A38">
      <w:pPr>
        <w:pStyle w:val="ListParagraph"/>
        <w:numPr>
          <w:ilvl w:val="0"/>
          <w:numId w:val="27"/>
        </w:numPr>
        <w:spacing w:after="160" w:line="259" w:lineRule="auto"/>
      </w:pPr>
      <w:r w:rsidRPr="00C37735">
        <w:t>Sourced as locally as possible</w:t>
      </w:r>
    </w:p>
    <w:p w14:paraId="71BCB1E2" w14:textId="77777777" w:rsidR="006B4A38" w:rsidRPr="00C37735" w:rsidRDefault="006B4A38" w:rsidP="006B4A38">
      <w:pPr>
        <w:pStyle w:val="ListParagraph"/>
        <w:numPr>
          <w:ilvl w:val="0"/>
          <w:numId w:val="27"/>
        </w:numPr>
        <w:spacing w:after="160" w:line="259" w:lineRule="auto"/>
      </w:pPr>
      <w:r w:rsidRPr="00C37735">
        <w:t>Fruit and vegetables sourced to sustainable farming standards, such as ‘Leaf Marque’</w:t>
      </w:r>
    </w:p>
    <w:p w14:paraId="6F012741" w14:textId="77777777" w:rsidR="006B4A38" w:rsidRPr="00C37735" w:rsidRDefault="006B4A38" w:rsidP="006B4A38">
      <w:pPr>
        <w:pStyle w:val="ListParagraph"/>
        <w:numPr>
          <w:ilvl w:val="0"/>
          <w:numId w:val="27"/>
        </w:numPr>
        <w:spacing w:after="160" w:line="259" w:lineRule="auto"/>
      </w:pPr>
      <w:r w:rsidRPr="00C37735">
        <w:t>Eggs should be free range</w:t>
      </w:r>
    </w:p>
    <w:p w14:paraId="1A4BE812" w14:textId="77777777" w:rsidR="006B4A38" w:rsidRPr="00C37735" w:rsidRDefault="006B4A38" w:rsidP="006B4A38">
      <w:pPr>
        <w:pStyle w:val="ListParagraph"/>
        <w:numPr>
          <w:ilvl w:val="0"/>
          <w:numId w:val="27"/>
        </w:numPr>
        <w:spacing w:after="160" w:line="259" w:lineRule="auto"/>
      </w:pPr>
      <w:r w:rsidRPr="00C37735">
        <w:t>Food containing palm oil should be avoided unless RSPO certified</w:t>
      </w:r>
    </w:p>
    <w:p w14:paraId="6D12ACF7" w14:textId="77777777" w:rsidR="006B4A38" w:rsidRPr="00C37735" w:rsidRDefault="006B4A38" w:rsidP="006B4A38">
      <w:pPr>
        <w:pStyle w:val="ListParagraph"/>
        <w:numPr>
          <w:ilvl w:val="0"/>
          <w:numId w:val="27"/>
        </w:numPr>
        <w:spacing w:after="160" w:line="259" w:lineRule="auto"/>
      </w:pPr>
      <w:r w:rsidRPr="00C37735">
        <w:t xml:space="preserve">Food should be fair trade where possible </w:t>
      </w:r>
    </w:p>
    <w:p w14:paraId="008262F1" w14:textId="77777777" w:rsidR="006B4A38" w:rsidRPr="00C37735" w:rsidRDefault="006B4A38" w:rsidP="006B4A38">
      <w:pPr>
        <w:pStyle w:val="ListParagraph"/>
        <w:numPr>
          <w:ilvl w:val="0"/>
          <w:numId w:val="27"/>
        </w:numPr>
        <w:spacing w:after="160" w:line="259" w:lineRule="auto"/>
      </w:pPr>
      <w:r w:rsidRPr="00C37735">
        <w:t>Zero or minimal packaging</w:t>
      </w:r>
    </w:p>
    <w:p w14:paraId="251A578C" w14:textId="77777777" w:rsidR="006B4A38" w:rsidRPr="00C37735" w:rsidRDefault="006B4A38" w:rsidP="006B4A38">
      <w:r w:rsidRPr="00C37735">
        <w:t xml:space="preserve">It is noted that several of the large HEI caterers, including </w:t>
      </w:r>
      <w:hyperlink r:id="rId80" w:history="1">
        <w:r w:rsidRPr="00C37735">
          <w:rPr>
            <w:rStyle w:val="Hyperlink"/>
          </w:rPr>
          <w:t>Glasgow</w:t>
        </w:r>
      </w:hyperlink>
      <w:r w:rsidRPr="00C37735">
        <w:t xml:space="preserve"> and </w:t>
      </w:r>
      <w:hyperlink r:id="rId81" w:history="1">
        <w:r w:rsidRPr="00C37735">
          <w:rPr>
            <w:rStyle w:val="Hyperlink"/>
          </w:rPr>
          <w:t>Edinburgh</w:t>
        </w:r>
      </w:hyperlink>
      <w:r w:rsidRPr="00C37735">
        <w:t xml:space="preserve">, already have extensive and detailed sustainability policies, from which the above list was created. </w:t>
      </w:r>
    </w:p>
    <w:p w14:paraId="7E9D5ED6" w14:textId="77777777" w:rsidR="006B4A38" w:rsidRPr="00C37735" w:rsidRDefault="006B4A38" w:rsidP="006B4A38">
      <w:pPr>
        <w:pStyle w:val="Heading2"/>
        <w:rPr>
          <w:rFonts w:eastAsiaTheme="minorEastAsia"/>
        </w:rPr>
      </w:pPr>
      <w:bookmarkStart w:id="53" w:name="_Toc2097854294"/>
      <w:bookmarkStart w:id="54" w:name="_Toc209608621"/>
      <w:r w:rsidRPr="00C37735">
        <w:rPr>
          <w:rFonts w:eastAsiaTheme="minorEastAsia"/>
        </w:rPr>
        <w:t>Appendix E – Olio</w:t>
      </w:r>
      <w:bookmarkEnd w:id="54"/>
      <w:r w:rsidRPr="00C37735">
        <w:rPr>
          <w:rFonts w:eastAsiaTheme="minorEastAsia"/>
        </w:rPr>
        <w:t xml:space="preserve"> </w:t>
      </w:r>
      <w:bookmarkEnd w:id="53"/>
    </w:p>
    <w:p w14:paraId="764C404C" w14:textId="77777777" w:rsidR="006B4A38" w:rsidRPr="00372D59" w:rsidRDefault="006B4A38" w:rsidP="006B4A38">
      <w:hyperlink r:id="rId82" w:history="1">
        <w:r w:rsidRPr="00C37735">
          <w:rPr>
            <w:rStyle w:val="Hyperlink"/>
          </w:rPr>
          <w:t>Olio</w:t>
        </w:r>
      </w:hyperlink>
      <w:r w:rsidRPr="00C37735">
        <w:t xml:space="preserve"> is a free, UK-wide food sharing app. On the app, anyone can advertise leftover food for collection, and anyone can collect it. Olio also offer options (for a small fee) for organisations to help them with food waste leftover from events. These options include regular collections and </w:t>
      </w:r>
      <w:hyperlink r:id="rId83" w:history="1">
        <w:r w:rsidRPr="00C37735">
          <w:rPr>
            <w:rStyle w:val="Hyperlink"/>
          </w:rPr>
          <w:t>ad hoc collections</w:t>
        </w:r>
      </w:hyperlink>
      <w:r w:rsidRPr="00C37735">
        <w:t>, the latter of which would be more suitable for SGSAH. Olio can collect all types of food, including cold buffet food. It just needs to be packaged appropriately and labelled by the caterer in line with legal requirements. SGSAH will trial the use of Olio at its first event of a suitable size (30 people and upwards).</w:t>
      </w:r>
      <w:r>
        <w:t xml:space="preserve"> </w:t>
      </w:r>
    </w:p>
    <w:p w14:paraId="703AEF43" w14:textId="77777777" w:rsidR="00351EDD" w:rsidRPr="00571270" w:rsidRDefault="00351EDD" w:rsidP="00CC35EA">
      <w:pPr>
        <w:rPr>
          <w:rFonts w:cstheme="minorHAnsi"/>
        </w:rPr>
      </w:pPr>
    </w:p>
    <w:sectPr w:rsidR="00351EDD" w:rsidRPr="00571270">
      <w:footerReference w:type="even" r:id="rId84"/>
      <w:footerReference w:type="default" r:id="rId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A629" w14:textId="77777777" w:rsidR="00A61493" w:rsidRDefault="00A61493" w:rsidP="00571270">
      <w:r>
        <w:separator/>
      </w:r>
    </w:p>
  </w:endnote>
  <w:endnote w:type="continuationSeparator" w:id="0">
    <w:p w14:paraId="009021BC" w14:textId="77777777" w:rsidR="00A61493" w:rsidRDefault="00A61493" w:rsidP="005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55 Roman">
    <w:altName w:val="Avenir LT Std 55 Roman"/>
    <w:panose1 w:val="020B0503020203020204"/>
    <w:charset w:val="4D"/>
    <w:family w:val="swiss"/>
    <w:pitch w:val="variable"/>
    <w:sig w:usb0="800000AF" w:usb1="5000204A" w:usb2="00000000" w:usb3="00000000" w:csb0="0000009B" w:csb1="00000000"/>
  </w:font>
  <w:font w:name="Avenir LT Std">
    <w:altName w:val="Avenir LT Std"/>
    <w:panose1 w:val="020B0503020203020204"/>
    <w:charset w:val="4D"/>
    <w:family w:val="swiss"/>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326749"/>
      <w:docPartObj>
        <w:docPartGallery w:val="Page Numbers (Bottom of Page)"/>
        <w:docPartUnique/>
      </w:docPartObj>
    </w:sdtPr>
    <w:sdtContent>
      <w:p w14:paraId="56EBDA8A" w14:textId="797B49BB" w:rsidR="00172446" w:rsidRDefault="00172446" w:rsidP="007914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61FBA" w14:textId="77777777" w:rsidR="00172446" w:rsidRDefault="00172446" w:rsidP="001724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0389558"/>
      <w:docPartObj>
        <w:docPartGallery w:val="Page Numbers (Bottom of Page)"/>
        <w:docPartUnique/>
      </w:docPartObj>
    </w:sdtPr>
    <w:sdtContent>
      <w:p w14:paraId="4C08B784" w14:textId="1639C2D3" w:rsidR="00172446" w:rsidRDefault="00172446" w:rsidP="007914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DDB8D5" w14:textId="77777777" w:rsidR="00172446" w:rsidRDefault="00172446" w:rsidP="001724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D573" w14:textId="77777777" w:rsidR="00A61493" w:rsidRDefault="00A61493" w:rsidP="00571270">
      <w:r>
        <w:separator/>
      </w:r>
    </w:p>
  </w:footnote>
  <w:footnote w:type="continuationSeparator" w:id="0">
    <w:p w14:paraId="599BBE61" w14:textId="77777777" w:rsidR="00A61493" w:rsidRDefault="00A61493" w:rsidP="00571270">
      <w:r>
        <w:continuationSeparator/>
      </w:r>
    </w:p>
  </w:footnote>
  <w:footnote w:id="1">
    <w:p w14:paraId="3A0A34F9" w14:textId="54AAC19F" w:rsidR="00571270" w:rsidRDefault="00571270" w:rsidP="00571270">
      <w:pPr>
        <w:pStyle w:val="FootnoteText"/>
      </w:pPr>
      <w:r>
        <w:rPr>
          <w:rStyle w:val="FootnoteReference"/>
        </w:rPr>
        <w:footnoteRef/>
      </w:r>
      <w:r>
        <w:t xml:space="preserve"> This fee payment is based on the Scottish Book Trust’s suggested fee payment (see: </w:t>
      </w:r>
      <w:hyperlink r:id="rId1" w:history="1">
        <w:r w:rsidRPr="00C61CA0">
          <w:rPr>
            <w:rStyle w:val="Hyperlink"/>
          </w:rPr>
          <w:t>https://www.scottishbooktrust.com/writing-and-authors/author-fees-and-free-events</w:t>
        </w:r>
      </w:hyperlink>
      <w:r w:rsidRPr="00C61CA0">
        <w:t xml:space="preserve">) as well as the Scottish Artists Union suggested payments </w:t>
      </w:r>
      <w:r w:rsidR="00C61CA0" w:rsidRPr="00C61CA0">
        <w:t xml:space="preserve">(see: </w:t>
      </w:r>
      <w:hyperlink r:id="rId2" w:history="1">
        <w:r w:rsidR="00C61CA0" w:rsidRPr="00C61CA0">
          <w:rPr>
            <w:rStyle w:val="Hyperlink"/>
          </w:rPr>
          <w:t>https://www.artistsunion.scot/rates_of_pay</w:t>
        </w:r>
      </w:hyperlink>
      <w:r w:rsidR="00C61CA0" w:rsidRPr="00C61CA0">
        <w:t>). To reflect inflationary pressures our 2</w:t>
      </w:r>
      <w:r w:rsidR="00D95038">
        <w:t>4</w:t>
      </w:r>
      <w:r w:rsidR="00C61CA0" w:rsidRPr="00C61CA0">
        <w:t>/2</w:t>
      </w:r>
      <w:r w:rsidR="00D95038">
        <w:t>5</w:t>
      </w:r>
      <w:r w:rsidR="00C61CA0" w:rsidRPr="00C61CA0">
        <w:t xml:space="preserve"> suggested fee payment rate includes a </w:t>
      </w:r>
      <w:r w:rsidR="00D95038">
        <w:t>c.</w:t>
      </w:r>
      <w:r w:rsidR="00C61CA0" w:rsidRPr="00C61CA0">
        <w:t>10% increase on 2</w:t>
      </w:r>
      <w:r w:rsidR="00D95038">
        <w:t>3</w:t>
      </w:r>
      <w:r w:rsidR="00C61CA0" w:rsidRPr="00C61CA0">
        <w:t>/2</w:t>
      </w:r>
      <w:r w:rsidR="00D95038">
        <w:t>4</w:t>
      </w:r>
      <w:r w:rsidR="00C61CA0" w:rsidRPr="00C61CA0">
        <w:t>, based on the Scottish Artists Union recommendation.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28A"/>
    <w:multiLevelType w:val="multilevel"/>
    <w:tmpl w:val="0A863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20AB8"/>
    <w:multiLevelType w:val="hybridMultilevel"/>
    <w:tmpl w:val="EF0E6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1B2B"/>
    <w:multiLevelType w:val="hybridMultilevel"/>
    <w:tmpl w:val="0A20D190"/>
    <w:lvl w:ilvl="0" w:tplc="FF2A8120">
      <w:start w:val="1"/>
      <w:numFmt w:val="bullet"/>
      <w:lvlText w:val=""/>
      <w:lvlJc w:val="left"/>
      <w:pPr>
        <w:ind w:left="720" w:hanging="360"/>
      </w:pPr>
      <w:rPr>
        <w:rFonts w:ascii="Symbol" w:hAnsi="Symbol" w:hint="default"/>
      </w:rPr>
    </w:lvl>
    <w:lvl w:ilvl="1" w:tplc="171E2340">
      <w:start w:val="1"/>
      <w:numFmt w:val="bullet"/>
      <w:lvlText w:val="o"/>
      <w:lvlJc w:val="left"/>
      <w:pPr>
        <w:ind w:left="1440" w:hanging="360"/>
      </w:pPr>
      <w:rPr>
        <w:rFonts w:ascii="Courier New" w:hAnsi="Courier New" w:hint="default"/>
      </w:rPr>
    </w:lvl>
    <w:lvl w:ilvl="2" w:tplc="A6883B28">
      <w:start w:val="1"/>
      <w:numFmt w:val="bullet"/>
      <w:lvlText w:val=""/>
      <w:lvlJc w:val="left"/>
      <w:pPr>
        <w:ind w:left="2160" w:hanging="360"/>
      </w:pPr>
      <w:rPr>
        <w:rFonts w:ascii="Wingdings" w:hAnsi="Wingdings" w:hint="default"/>
      </w:rPr>
    </w:lvl>
    <w:lvl w:ilvl="3" w:tplc="D9D67782">
      <w:start w:val="1"/>
      <w:numFmt w:val="bullet"/>
      <w:lvlText w:val=""/>
      <w:lvlJc w:val="left"/>
      <w:pPr>
        <w:ind w:left="2880" w:hanging="360"/>
      </w:pPr>
      <w:rPr>
        <w:rFonts w:ascii="Symbol" w:hAnsi="Symbol" w:hint="default"/>
      </w:rPr>
    </w:lvl>
    <w:lvl w:ilvl="4" w:tplc="1BB8E466">
      <w:start w:val="1"/>
      <w:numFmt w:val="bullet"/>
      <w:lvlText w:val="o"/>
      <w:lvlJc w:val="left"/>
      <w:pPr>
        <w:ind w:left="3600" w:hanging="360"/>
      </w:pPr>
      <w:rPr>
        <w:rFonts w:ascii="Courier New" w:hAnsi="Courier New" w:hint="default"/>
      </w:rPr>
    </w:lvl>
    <w:lvl w:ilvl="5" w:tplc="C6A2E1DA">
      <w:start w:val="1"/>
      <w:numFmt w:val="bullet"/>
      <w:lvlText w:val=""/>
      <w:lvlJc w:val="left"/>
      <w:pPr>
        <w:ind w:left="4320" w:hanging="360"/>
      </w:pPr>
      <w:rPr>
        <w:rFonts w:ascii="Wingdings" w:hAnsi="Wingdings" w:hint="default"/>
      </w:rPr>
    </w:lvl>
    <w:lvl w:ilvl="6" w:tplc="FE50DB5E">
      <w:start w:val="1"/>
      <w:numFmt w:val="bullet"/>
      <w:lvlText w:val=""/>
      <w:lvlJc w:val="left"/>
      <w:pPr>
        <w:ind w:left="5040" w:hanging="360"/>
      </w:pPr>
      <w:rPr>
        <w:rFonts w:ascii="Symbol" w:hAnsi="Symbol" w:hint="default"/>
      </w:rPr>
    </w:lvl>
    <w:lvl w:ilvl="7" w:tplc="3EB07194">
      <w:start w:val="1"/>
      <w:numFmt w:val="bullet"/>
      <w:lvlText w:val="o"/>
      <w:lvlJc w:val="left"/>
      <w:pPr>
        <w:ind w:left="5760" w:hanging="360"/>
      </w:pPr>
      <w:rPr>
        <w:rFonts w:ascii="Courier New" w:hAnsi="Courier New" w:hint="default"/>
      </w:rPr>
    </w:lvl>
    <w:lvl w:ilvl="8" w:tplc="CE7E4108">
      <w:start w:val="1"/>
      <w:numFmt w:val="bullet"/>
      <w:lvlText w:val=""/>
      <w:lvlJc w:val="left"/>
      <w:pPr>
        <w:ind w:left="6480" w:hanging="360"/>
      </w:pPr>
      <w:rPr>
        <w:rFonts w:ascii="Wingdings" w:hAnsi="Wingdings" w:hint="default"/>
      </w:rPr>
    </w:lvl>
  </w:abstractNum>
  <w:abstractNum w:abstractNumId="3" w15:restartNumberingAfterBreak="0">
    <w:nsid w:val="1117434B"/>
    <w:multiLevelType w:val="hybridMultilevel"/>
    <w:tmpl w:val="CC76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24993"/>
    <w:multiLevelType w:val="hybridMultilevel"/>
    <w:tmpl w:val="C31C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A71E5"/>
    <w:multiLevelType w:val="hybridMultilevel"/>
    <w:tmpl w:val="658E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D55FA"/>
    <w:multiLevelType w:val="hybridMultilevel"/>
    <w:tmpl w:val="FFFFFFFF"/>
    <w:lvl w:ilvl="0" w:tplc="5A6EA3D4">
      <w:start w:val="1"/>
      <w:numFmt w:val="bullet"/>
      <w:lvlText w:val=""/>
      <w:lvlJc w:val="left"/>
      <w:pPr>
        <w:ind w:left="720" w:hanging="360"/>
      </w:pPr>
      <w:rPr>
        <w:rFonts w:ascii="Symbol" w:hAnsi="Symbol" w:hint="default"/>
      </w:rPr>
    </w:lvl>
    <w:lvl w:ilvl="1" w:tplc="8F1EFA3A">
      <w:start w:val="1"/>
      <w:numFmt w:val="bullet"/>
      <w:lvlText w:val="o"/>
      <w:lvlJc w:val="left"/>
      <w:pPr>
        <w:ind w:left="1440" w:hanging="360"/>
      </w:pPr>
      <w:rPr>
        <w:rFonts w:ascii="Courier New" w:hAnsi="Courier New" w:hint="default"/>
      </w:rPr>
    </w:lvl>
    <w:lvl w:ilvl="2" w:tplc="4090249C">
      <w:start w:val="1"/>
      <w:numFmt w:val="bullet"/>
      <w:lvlText w:val=""/>
      <w:lvlJc w:val="left"/>
      <w:pPr>
        <w:ind w:left="2160" w:hanging="360"/>
      </w:pPr>
      <w:rPr>
        <w:rFonts w:ascii="Wingdings" w:hAnsi="Wingdings" w:hint="default"/>
      </w:rPr>
    </w:lvl>
    <w:lvl w:ilvl="3" w:tplc="D30CF1EA">
      <w:start w:val="1"/>
      <w:numFmt w:val="bullet"/>
      <w:lvlText w:val=""/>
      <w:lvlJc w:val="left"/>
      <w:pPr>
        <w:ind w:left="2880" w:hanging="360"/>
      </w:pPr>
      <w:rPr>
        <w:rFonts w:ascii="Symbol" w:hAnsi="Symbol" w:hint="default"/>
      </w:rPr>
    </w:lvl>
    <w:lvl w:ilvl="4" w:tplc="4F02933C">
      <w:start w:val="1"/>
      <w:numFmt w:val="bullet"/>
      <w:lvlText w:val="o"/>
      <w:lvlJc w:val="left"/>
      <w:pPr>
        <w:ind w:left="3600" w:hanging="360"/>
      </w:pPr>
      <w:rPr>
        <w:rFonts w:ascii="Courier New" w:hAnsi="Courier New" w:hint="default"/>
      </w:rPr>
    </w:lvl>
    <w:lvl w:ilvl="5" w:tplc="D4C2B12A">
      <w:start w:val="1"/>
      <w:numFmt w:val="bullet"/>
      <w:lvlText w:val=""/>
      <w:lvlJc w:val="left"/>
      <w:pPr>
        <w:ind w:left="4320" w:hanging="360"/>
      </w:pPr>
      <w:rPr>
        <w:rFonts w:ascii="Wingdings" w:hAnsi="Wingdings" w:hint="default"/>
      </w:rPr>
    </w:lvl>
    <w:lvl w:ilvl="6" w:tplc="2E8AE7AC">
      <w:start w:val="1"/>
      <w:numFmt w:val="bullet"/>
      <w:lvlText w:val=""/>
      <w:lvlJc w:val="left"/>
      <w:pPr>
        <w:ind w:left="5040" w:hanging="360"/>
      </w:pPr>
      <w:rPr>
        <w:rFonts w:ascii="Symbol" w:hAnsi="Symbol" w:hint="default"/>
      </w:rPr>
    </w:lvl>
    <w:lvl w:ilvl="7" w:tplc="5C00C2F8">
      <w:start w:val="1"/>
      <w:numFmt w:val="bullet"/>
      <w:lvlText w:val="o"/>
      <w:lvlJc w:val="left"/>
      <w:pPr>
        <w:ind w:left="5760" w:hanging="360"/>
      </w:pPr>
      <w:rPr>
        <w:rFonts w:ascii="Courier New" w:hAnsi="Courier New" w:hint="default"/>
      </w:rPr>
    </w:lvl>
    <w:lvl w:ilvl="8" w:tplc="2286DC46">
      <w:start w:val="1"/>
      <w:numFmt w:val="bullet"/>
      <w:lvlText w:val=""/>
      <w:lvlJc w:val="left"/>
      <w:pPr>
        <w:ind w:left="6480" w:hanging="360"/>
      </w:pPr>
      <w:rPr>
        <w:rFonts w:ascii="Wingdings" w:hAnsi="Wingdings" w:hint="default"/>
      </w:rPr>
    </w:lvl>
  </w:abstractNum>
  <w:abstractNum w:abstractNumId="7" w15:restartNumberingAfterBreak="0">
    <w:nsid w:val="19CA1183"/>
    <w:multiLevelType w:val="hybridMultilevel"/>
    <w:tmpl w:val="0DEC6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93CED"/>
    <w:multiLevelType w:val="hybridMultilevel"/>
    <w:tmpl w:val="D89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61627"/>
    <w:multiLevelType w:val="hybridMultilevel"/>
    <w:tmpl w:val="2246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85758"/>
    <w:multiLevelType w:val="hybridMultilevel"/>
    <w:tmpl w:val="149E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D459A"/>
    <w:multiLevelType w:val="hybridMultilevel"/>
    <w:tmpl w:val="B754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81615"/>
    <w:multiLevelType w:val="hybridMultilevel"/>
    <w:tmpl w:val="CDB6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31BF8"/>
    <w:multiLevelType w:val="hybridMultilevel"/>
    <w:tmpl w:val="5C6C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B5398"/>
    <w:multiLevelType w:val="hybridMultilevel"/>
    <w:tmpl w:val="45122E50"/>
    <w:lvl w:ilvl="0" w:tplc="0AF0FAD4">
      <w:start w:val="1"/>
      <w:numFmt w:val="bullet"/>
      <w:lvlText w:val=""/>
      <w:lvlJc w:val="left"/>
      <w:pPr>
        <w:ind w:left="720" w:hanging="360"/>
      </w:pPr>
      <w:rPr>
        <w:rFonts w:ascii="Symbol" w:hAnsi="Symbol" w:hint="default"/>
      </w:rPr>
    </w:lvl>
    <w:lvl w:ilvl="1" w:tplc="4C20E370">
      <w:start w:val="1"/>
      <w:numFmt w:val="bullet"/>
      <w:lvlText w:val="o"/>
      <w:lvlJc w:val="left"/>
      <w:pPr>
        <w:ind w:left="1440" w:hanging="360"/>
      </w:pPr>
      <w:rPr>
        <w:rFonts w:ascii="Courier New" w:hAnsi="Courier New" w:hint="default"/>
      </w:rPr>
    </w:lvl>
    <w:lvl w:ilvl="2" w:tplc="FF08698A">
      <w:start w:val="1"/>
      <w:numFmt w:val="bullet"/>
      <w:lvlText w:val=""/>
      <w:lvlJc w:val="left"/>
      <w:pPr>
        <w:ind w:left="2160" w:hanging="360"/>
      </w:pPr>
      <w:rPr>
        <w:rFonts w:ascii="Wingdings" w:hAnsi="Wingdings" w:hint="default"/>
      </w:rPr>
    </w:lvl>
    <w:lvl w:ilvl="3" w:tplc="6ECE67F0">
      <w:start w:val="1"/>
      <w:numFmt w:val="bullet"/>
      <w:lvlText w:val=""/>
      <w:lvlJc w:val="left"/>
      <w:pPr>
        <w:ind w:left="2880" w:hanging="360"/>
      </w:pPr>
      <w:rPr>
        <w:rFonts w:ascii="Symbol" w:hAnsi="Symbol" w:hint="default"/>
      </w:rPr>
    </w:lvl>
    <w:lvl w:ilvl="4" w:tplc="D9ECDCE8">
      <w:start w:val="1"/>
      <w:numFmt w:val="bullet"/>
      <w:lvlText w:val="o"/>
      <w:lvlJc w:val="left"/>
      <w:pPr>
        <w:ind w:left="3600" w:hanging="360"/>
      </w:pPr>
      <w:rPr>
        <w:rFonts w:ascii="Courier New" w:hAnsi="Courier New" w:hint="default"/>
      </w:rPr>
    </w:lvl>
    <w:lvl w:ilvl="5" w:tplc="661E0FDE">
      <w:start w:val="1"/>
      <w:numFmt w:val="bullet"/>
      <w:lvlText w:val=""/>
      <w:lvlJc w:val="left"/>
      <w:pPr>
        <w:ind w:left="4320" w:hanging="360"/>
      </w:pPr>
      <w:rPr>
        <w:rFonts w:ascii="Wingdings" w:hAnsi="Wingdings" w:hint="default"/>
      </w:rPr>
    </w:lvl>
    <w:lvl w:ilvl="6" w:tplc="096857AC">
      <w:start w:val="1"/>
      <w:numFmt w:val="bullet"/>
      <w:lvlText w:val=""/>
      <w:lvlJc w:val="left"/>
      <w:pPr>
        <w:ind w:left="5040" w:hanging="360"/>
      </w:pPr>
      <w:rPr>
        <w:rFonts w:ascii="Symbol" w:hAnsi="Symbol" w:hint="default"/>
      </w:rPr>
    </w:lvl>
    <w:lvl w:ilvl="7" w:tplc="C74C34F4">
      <w:start w:val="1"/>
      <w:numFmt w:val="bullet"/>
      <w:lvlText w:val="o"/>
      <w:lvlJc w:val="left"/>
      <w:pPr>
        <w:ind w:left="5760" w:hanging="360"/>
      </w:pPr>
      <w:rPr>
        <w:rFonts w:ascii="Courier New" w:hAnsi="Courier New" w:hint="default"/>
      </w:rPr>
    </w:lvl>
    <w:lvl w:ilvl="8" w:tplc="D3588042">
      <w:start w:val="1"/>
      <w:numFmt w:val="bullet"/>
      <w:lvlText w:val=""/>
      <w:lvlJc w:val="left"/>
      <w:pPr>
        <w:ind w:left="6480" w:hanging="360"/>
      </w:pPr>
      <w:rPr>
        <w:rFonts w:ascii="Wingdings" w:hAnsi="Wingdings" w:hint="default"/>
      </w:rPr>
    </w:lvl>
  </w:abstractNum>
  <w:abstractNum w:abstractNumId="15" w15:restartNumberingAfterBreak="0">
    <w:nsid w:val="306C6BC9"/>
    <w:multiLevelType w:val="hybridMultilevel"/>
    <w:tmpl w:val="7F8C7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B6659"/>
    <w:multiLevelType w:val="hybridMultilevel"/>
    <w:tmpl w:val="4BAC8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D6DC9"/>
    <w:multiLevelType w:val="hybridMultilevel"/>
    <w:tmpl w:val="D5E42F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00072"/>
    <w:multiLevelType w:val="hybridMultilevel"/>
    <w:tmpl w:val="AB44C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D7CE2"/>
    <w:multiLevelType w:val="hybridMultilevel"/>
    <w:tmpl w:val="A13C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8545B"/>
    <w:multiLevelType w:val="hybridMultilevel"/>
    <w:tmpl w:val="FFFFFFFF"/>
    <w:lvl w:ilvl="0" w:tplc="D7F21DA2">
      <w:start w:val="1"/>
      <w:numFmt w:val="bullet"/>
      <w:lvlText w:val=""/>
      <w:lvlJc w:val="left"/>
      <w:pPr>
        <w:ind w:left="720" w:hanging="360"/>
      </w:pPr>
      <w:rPr>
        <w:rFonts w:ascii="Symbol" w:hAnsi="Symbol" w:hint="default"/>
      </w:rPr>
    </w:lvl>
    <w:lvl w:ilvl="1" w:tplc="3990B6CC">
      <w:start w:val="1"/>
      <w:numFmt w:val="bullet"/>
      <w:lvlText w:val="o"/>
      <w:lvlJc w:val="left"/>
      <w:pPr>
        <w:ind w:left="1440" w:hanging="360"/>
      </w:pPr>
      <w:rPr>
        <w:rFonts w:ascii="Courier New" w:hAnsi="Courier New" w:hint="default"/>
      </w:rPr>
    </w:lvl>
    <w:lvl w:ilvl="2" w:tplc="680049D8">
      <w:start w:val="1"/>
      <w:numFmt w:val="bullet"/>
      <w:lvlText w:val=""/>
      <w:lvlJc w:val="left"/>
      <w:pPr>
        <w:ind w:left="2160" w:hanging="360"/>
      </w:pPr>
      <w:rPr>
        <w:rFonts w:ascii="Wingdings" w:hAnsi="Wingdings" w:hint="default"/>
      </w:rPr>
    </w:lvl>
    <w:lvl w:ilvl="3" w:tplc="625A9F56">
      <w:start w:val="1"/>
      <w:numFmt w:val="bullet"/>
      <w:lvlText w:val=""/>
      <w:lvlJc w:val="left"/>
      <w:pPr>
        <w:ind w:left="2880" w:hanging="360"/>
      </w:pPr>
      <w:rPr>
        <w:rFonts w:ascii="Symbol" w:hAnsi="Symbol" w:hint="default"/>
      </w:rPr>
    </w:lvl>
    <w:lvl w:ilvl="4" w:tplc="3350FE80">
      <w:start w:val="1"/>
      <w:numFmt w:val="bullet"/>
      <w:lvlText w:val="o"/>
      <w:lvlJc w:val="left"/>
      <w:pPr>
        <w:ind w:left="3600" w:hanging="360"/>
      </w:pPr>
      <w:rPr>
        <w:rFonts w:ascii="Courier New" w:hAnsi="Courier New" w:hint="default"/>
      </w:rPr>
    </w:lvl>
    <w:lvl w:ilvl="5" w:tplc="345CFEF8">
      <w:start w:val="1"/>
      <w:numFmt w:val="bullet"/>
      <w:lvlText w:val=""/>
      <w:lvlJc w:val="left"/>
      <w:pPr>
        <w:ind w:left="4320" w:hanging="360"/>
      </w:pPr>
      <w:rPr>
        <w:rFonts w:ascii="Wingdings" w:hAnsi="Wingdings" w:hint="default"/>
      </w:rPr>
    </w:lvl>
    <w:lvl w:ilvl="6" w:tplc="2E003018">
      <w:start w:val="1"/>
      <w:numFmt w:val="bullet"/>
      <w:lvlText w:val=""/>
      <w:lvlJc w:val="left"/>
      <w:pPr>
        <w:ind w:left="5040" w:hanging="360"/>
      </w:pPr>
      <w:rPr>
        <w:rFonts w:ascii="Symbol" w:hAnsi="Symbol" w:hint="default"/>
      </w:rPr>
    </w:lvl>
    <w:lvl w:ilvl="7" w:tplc="63C6217A">
      <w:start w:val="1"/>
      <w:numFmt w:val="bullet"/>
      <w:lvlText w:val="o"/>
      <w:lvlJc w:val="left"/>
      <w:pPr>
        <w:ind w:left="5760" w:hanging="360"/>
      </w:pPr>
      <w:rPr>
        <w:rFonts w:ascii="Courier New" w:hAnsi="Courier New" w:hint="default"/>
      </w:rPr>
    </w:lvl>
    <w:lvl w:ilvl="8" w:tplc="86F2972C">
      <w:start w:val="1"/>
      <w:numFmt w:val="bullet"/>
      <w:lvlText w:val=""/>
      <w:lvlJc w:val="left"/>
      <w:pPr>
        <w:ind w:left="6480" w:hanging="360"/>
      </w:pPr>
      <w:rPr>
        <w:rFonts w:ascii="Wingdings" w:hAnsi="Wingdings" w:hint="default"/>
      </w:rPr>
    </w:lvl>
  </w:abstractNum>
  <w:abstractNum w:abstractNumId="21" w15:restartNumberingAfterBreak="0">
    <w:nsid w:val="4B471BDD"/>
    <w:multiLevelType w:val="hybridMultilevel"/>
    <w:tmpl w:val="38020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76942"/>
    <w:multiLevelType w:val="hybridMultilevel"/>
    <w:tmpl w:val="AD6486EC"/>
    <w:lvl w:ilvl="0" w:tplc="B1082398">
      <w:start w:val="1"/>
      <w:numFmt w:val="bullet"/>
      <w:lvlText w:val=""/>
      <w:lvlJc w:val="left"/>
      <w:pPr>
        <w:ind w:left="720" w:hanging="360"/>
      </w:pPr>
      <w:rPr>
        <w:rFonts w:ascii="Symbol" w:hAnsi="Symbol" w:hint="default"/>
      </w:rPr>
    </w:lvl>
    <w:lvl w:ilvl="1" w:tplc="CBD08DD4">
      <w:start w:val="1"/>
      <w:numFmt w:val="bullet"/>
      <w:lvlText w:val="o"/>
      <w:lvlJc w:val="left"/>
      <w:pPr>
        <w:ind w:left="1440" w:hanging="360"/>
      </w:pPr>
      <w:rPr>
        <w:rFonts w:ascii="Courier New" w:hAnsi="Courier New" w:hint="default"/>
      </w:rPr>
    </w:lvl>
    <w:lvl w:ilvl="2" w:tplc="87AC5644">
      <w:start w:val="1"/>
      <w:numFmt w:val="bullet"/>
      <w:lvlText w:val=""/>
      <w:lvlJc w:val="left"/>
      <w:pPr>
        <w:ind w:left="2160" w:hanging="360"/>
      </w:pPr>
      <w:rPr>
        <w:rFonts w:ascii="Wingdings" w:hAnsi="Wingdings" w:hint="default"/>
      </w:rPr>
    </w:lvl>
    <w:lvl w:ilvl="3" w:tplc="F71CA0E4">
      <w:start w:val="1"/>
      <w:numFmt w:val="bullet"/>
      <w:lvlText w:val=""/>
      <w:lvlJc w:val="left"/>
      <w:pPr>
        <w:ind w:left="2880" w:hanging="360"/>
      </w:pPr>
      <w:rPr>
        <w:rFonts w:ascii="Symbol" w:hAnsi="Symbol" w:hint="default"/>
      </w:rPr>
    </w:lvl>
    <w:lvl w:ilvl="4" w:tplc="C7FED36E">
      <w:start w:val="1"/>
      <w:numFmt w:val="bullet"/>
      <w:lvlText w:val="o"/>
      <w:lvlJc w:val="left"/>
      <w:pPr>
        <w:ind w:left="3600" w:hanging="360"/>
      </w:pPr>
      <w:rPr>
        <w:rFonts w:ascii="Courier New" w:hAnsi="Courier New" w:hint="default"/>
      </w:rPr>
    </w:lvl>
    <w:lvl w:ilvl="5" w:tplc="CA189C94">
      <w:start w:val="1"/>
      <w:numFmt w:val="bullet"/>
      <w:lvlText w:val=""/>
      <w:lvlJc w:val="left"/>
      <w:pPr>
        <w:ind w:left="4320" w:hanging="360"/>
      </w:pPr>
      <w:rPr>
        <w:rFonts w:ascii="Wingdings" w:hAnsi="Wingdings" w:hint="default"/>
      </w:rPr>
    </w:lvl>
    <w:lvl w:ilvl="6" w:tplc="6EE01952">
      <w:start w:val="1"/>
      <w:numFmt w:val="bullet"/>
      <w:lvlText w:val=""/>
      <w:lvlJc w:val="left"/>
      <w:pPr>
        <w:ind w:left="5040" w:hanging="360"/>
      </w:pPr>
      <w:rPr>
        <w:rFonts w:ascii="Symbol" w:hAnsi="Symbol" w:hint="default"/>
      </w:rPr>
    </w:lvl>
    <w:lvl w:ilvl="7" w:tplc="A596195E">
      <w:start w:val="1"/>
      <w:numFmt w:val="bullet"/>
      <w:lvlText w:val="o"/>
      <w:lvlJc w:val="left"/>
      <w:pPr>
        <w:ind w:left="5760" w:hanging="360"/>
      </w:pPr>
      <w:rPr>
        <w:rFonts w:ascii="Courier New" w:hAnsi="Courier New" w:hint="default"/>
      </w:rPr>
    </w:lvl>
    <w:lvl w:ilvl="8" w:tplc="9836D3C0">
      <w:start w:val="1"/>
      <w:numFmt w:val="bullet"/>
      <w:lvlText w:val=""/>
      <w:lvlJc w:val="left"/>
      <w:pPr>
        <w:ind w:left="6480" w:hanging="360"/>
      </w:pPr>
      <w:rPr>
        <w:rFonts w:ascii="Wingdings" w:hAnsi="Wingdings" w:hint="default"/>
      </w:rPr>
    </w:lvl>
  </w:abstractNum>
  <w:abstractNum w:abstractNumId="23" w15:restartNumberingAfterBreak="0">
    <w:nsid w:val="51CF354C"/>
    <w:multiLevelType w:val="hybridMultilevel"/>
    <w:tmpl w:val="A212346E"/>
    <w:lvl w:ilvl="0" w:tplc="DF02DA38">
      <w:start w:val="1"/>
      <w:numFmt w:val="bullet"/>
      <w:lvlText w:val=""/>
      <w:lvlJc w:val="left"/>
      <w:pPr>
        <w:ind w:left="720" w:hanging="360"/>
      </w:pPr>
      <w:rPr>
        <w:rFonts w:ascii="Symbol" w:hAnsi="Symbol" w:hint="default"/>
      </w:rPr>
    </w:lvl>
    <w:lvl w:ilvl="1" w:tplc="16F2B076">
      <w:start w:val="1"/>
      <w:numFmt w:val="bullet"/>
      <w:lvlText w:val="o"/>
      <w:lvlJc w:val="left"/>
      <w:pPr>
        <w:ind w:left="1440" w:hanging="360"/>
      </w:pPr>
      <w:rPr>
        <w:rFonts w:ascii="Courier New" w:hAnsi="Courier New" w:hint="default"/>
      </w:rPr>
    </w:lvl>
    <w:lvl w:ilvl="2" w:tplc="0EA8C5C2">
      <w:start w:val="1"/>
      <w:numFmt w:val="bullet"/>
      <w:lvlText w:val=""/>
      <w:lvlJc w:val="left"/>
      <w:pPr>
        <w:ind w:left="2160" w:hanging="360"/>
      </w:pPr>
      <w:rPr>
        <w:rFonts w:ascii="Wingdings" w:hAnsi="Wingdings" w:hint="default"/>
      </w:rPr>
    </w:lvl>
    <w:lvl w:ilvl="3" w:tplc="60F4E0B0">
      <w:start w:val="1"/>
      <w:numFmt w:val="bullet"/>
      <w:lvlText w:val=""/>
      <w:lvlJc w:val="left"/>
      <w:pPr>
        <w:ind w:left="2880" w:hanging="360"/>
      </w:pPr>
      <w:rPr>
        <w:rFonts w:ascii="Symbol" w:hAnsi="Symbol" w:hint="default"/>
      </w:rPr>
    </w:lvl>
    <w:lvl w:ilvl="4" w:tplc="73A8569C">
      <w:start w:val="1"/>
      <w:numFmt w:val="bullet"/>
      <w:lvlText w:val="o"/>
      <w:lvlJc w:val="left"/>
      <w:pPr>
        <w:ind w:left="3600" w:hanging="360"/>
      </w:pPr>
      <w:rPr>
        <w:rFonts w:ascii="Courier New" w:hAnsi="Courier New" w:hint="default"/>
      </w:rPr>
    </w:lvl>
    <w:lvl w:ilvl="5" w:tplc="F7FE8606">
      <w:start w:val="1"/>
      <w:numFmt w:val="bullet"/>
      <w:lvlText w:val=""/>
      <w:lvlJc w:val="left"/>
      <w:pPr>
        <w:ind w:left="4320" w:hanging="360"/>
      </w:pPr>
      <w:rPr>
        <w:rFonts w:ascii="Wingdings" w:hAnsi="Wingdings" w:hint="default"/>
      </w:rPr>
    </w:lvl>
    <w:lvl w:ilvl="6" w:tplc="3AD0CC6E">
      <w:start w:val="1"/>
      <w:numFmt w:val="bullet"/>
      <w:lvlText w:val=""/>
      <w:lvlJc w:val="left"/>
      <w:pPr>
        <w:ind w:left="5040" w:hanging="360"/>
      </w:pPr>
      <w:rPr>
        <w:rFonts w:ascii="Symbol" w:hAnsi="Symbol" w:hint="default"/>
      </w:rPr>
    </w:lvl>
    <w:lvl w:ilvl="7" w:tplc="4B102144">
      <w:start w:val="1"/>
      <w:numFmt w:val="bullet"/>
      <w:lvlText w:val="o"/>
      <w:lvlJc w:val="left"/>
      <w:pPr>
        <w:ind w:left="5760" w:hanging="360"/>
      </w:pPr>
      <w:rPr>
        <w:rFonts w:ascii="Courier New" w:hAnsi="Courier New" w:hint="default"/>
      </w:rPr>
    </w:lvl>
    <w:lvl w:ilvl="8" w:tplc="B896C192">
      <w:start w:val="1"/>
      <w:numFmt w:val="bullet"/>
      <w:lvlText w:val=""/>
      <w:lvlJc w:val="left"/>
      <w:pPr>
        <w:ind w:left="6480" w:hanging="360"/>
      </w:pPr>
      <w:rPr>
        <w:rFonts w:ascii="Wingdings" w:hAnsi="Wingdings" w:hint="default"/>
      </w:rPr>
    </w:lvl>
  </w:abstractNum>
  <w:abstractNum w:abstractNumId="24" w15:restartNumberingAfterBreak="0">
    <w:nsid w:val="53B81065"/>
    <w:multiLevelType w:val="hybridMultilevel"/>
    <w:tmpl w:val="5800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A11D0"/>
    <w:multiLevelType w:val="hybridMultilevel"/>
    <w:tmpl w:val="0B04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45DF7"/>
    <w:multiLevelType w:val="hybridMultilevel"/>
    <w:tmpl w:val="50D6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A6F66"/>
    <w:multiLevelType w:val="hybridMultilevel"/>
    <w:tmpl w:val="B8F2BC5C"/>
    <w:lvl w:ilvl="0" w:tplc="8CB45068">
      <w:start w:val="1"/>
      <w:numFmt w:val="bullet"/>
      <w:lvlText w:val=""/>
      <w:lvlJc w:val="left"/>
      <w:pPr>
        <w:ind w:left="720" w:hanging="360"/>
      </w:pPr>
      <w:rPr>
        <w:rFonts w:ascii="Symbol" w:hAnsi="Symbol" w:hint="default"/>
      </w:rPr>
    </w:lvl>
    <w:lvl w:ilvl="1" w:tplc="124061B8">
      <w:start w:val="1"/>
      <w:numFmt w:val="bullet"/>
      <w:lvlText w:val="o"/>
      <w:lvlJc w:val="left"/>
      <w:pPr>
        <w:ind w:left="1440" w:hanging="360"/>
      </w:pPr>
      <w:rPr>
        <w:rFonts w:ascii="Courier New" w:hAnsi="Courier New" w:hint="default"/>
      </w:rPr>
    </w:lvl>
    <w:lvl w:ilvl="2" w:tplc="30629030">
      <w:start w:val="1"/>
      <w:numFmt w:val="bullet"/>
      <w:lvlText w:val=""/>
      <w:lvlJc w:val="left"/>
      <w:pPr>
        <w:ind w:left="2160" w:hanging="360"/>
      </w:pPr>
      <w:rPr>
        <w:rFonts w:ascii="Wingdings" w:hAnsi="Wingdings" w:hint="default"/>
      </w:rPr>
    </w:lvl>
    <w:lvl w:ilvl="3" w:tplc="F61AF876">
      <w:start w:val="1"/>
      <w:numFmt w:val="bullet"/>
      <w:lvlText w:val=""/>
      <w:lvlJc w:val="left"/>
      <w:pPr>
        <w:ind w:left="2880" w:hanging="360"/>
      </w:pPr>
      <w:rPr>
        <w:rFonts w:ascii="Symbol" w:hAnsi="Symbol" w:hint="default"/>
      </w:rPr>
    </w:lvl>
    <w:lvl w:ilvl="4" w:tplc="8BD6F546">
      <w:start w:val="1"/>
      <w:numFmt w:val="bullet"/>
      <w:lvlText w:val="o"/>
      <w:lvlJc w:val="left"/>
      <w:pPr>
        <w:ind w:left="3600" w:hanging="360"/>
      </w:pPr>
      <w:rPr>
        <w:rFonts w:ascii="Courier New" w:hAnsi="Courier New" w:hint="default"/>
      </w:rPr>
    </w:lvl>
    <w:lvl w:ilvl="5" w:tplc="3E06E998">
      <w:start w:val="1"/>
      <w:numFmt w:val="bullet"/>
      <w:lvlText w:val=""/>
      <w:lvlJc w:val="left"/>
      <w:pPr>
        <w:ind w:left="4320" w:hanging="360"/>
      </w:pPr>
      <w:rPr>
        <w:rFonts w:ascii="Wingdings" w:hAnsi="Wingdings" w:hint="default"/>
      </w:rPr>
    </w:lvl>
    <w:lvl w:ilvl="6" w:tplc="2FAC5FF8">
      <w:start w:val="1"/>
      <w:numFmt w:val="bullet"/>
      <w:lvlText w:val=""/>
      <w:lvlJc w:val="left"/>
      <w:pPr>
        <w:ind w:left="5040" w:hanging="360"/>
      </w:pPr>
      <w:rPr>
        <w:rFonts w:ascii="Symbol" w:hAnsi="Symbol" w:hint="default"/>
      </w:rPr>
    </w:lvl>
    <w:lvl w:ilvl="7" w:tplc="0950C412">
      <w:start w:val="1"/>
      <w:numFmt w:val="bullet"/>
      <w:lvlText w:val="o"/>
      <w:lvlJc w:val="left"/>
      <w:pPr>
        <w:ind w:left="5760" w:hanging="360"/>
      </w:pPr>
      <w:rPr>
        <w:rFonts w:ascii="Courier New" w:hAnsi="Courier New" w:hint="default"/>
      </w:rPr>
    </w:lvl>
    <w:lvl w:ilvl="8" w:tplc="87F8C58E">
      <w:start w:val="1"/>
      <w:numFmt w:val="bullet"/>
      <w:lvlText w:val=""/>
      <w:lvlJc w:val="left"/>
      <w:pPr>
        <w:ind w:left="6480" w:hanging="360"/>
      </w:pPr>
      <w:rPr>
        <w:rFonts w:ascii="Wingdings" w:hAnsi="Wingdings" w:hint="default"/>
      </w:rPr>
    </w:lvl>
  </w:abstractNum>
  <w:abstractNum w:abstractNumId="28" w15:restartNumberingAfterBreak="0">
    <w:nsid w:val="65682476"/>
    <w:multiLevelType w:val="hybridMultilevel"/>
    <w:tmpl w:val="0FF21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70A33F3"/>
    <w:multiLevelType w:val="hybridMultilevel"/>
    <w:tmpl w:val="7BC2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E4C69"/>
    <w:multiLevelType w:val="hybridMultilevel"/>
    <w:tmpl w:val="51EC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F029A"/>
    <w:multiLevelType w:val="hybridMultilevel"/>
    <w:tmpl w:val="1032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B611A"/>
    <w:multiLevelType w:val="hybridMultilevel"/>
    <w:tmpl w:val="E7E00C4A"/>
    <w:lvl w:ilvl="0" w:tplc="EDB25408">
      <w:start w:val="1"/>
      <w:numFmt w:val="bullet"/>
      <w:lvlText w:val=""/>
      <w:lvlJc w:val="left"/>
      <w:pPr>
        <w:ind w:left="1080" w:hanging="360"/>
      </w:pPr>
      <w:rPr>
        <w:rFonts w:ascii="Symbol" w:hAnsi="Symbol" w:hint="default"/>
      </w:rPr>
    </w:lvl>
    <w:lvl w:ilvl="1" w:tplc="1340BAB8">
      <w:start w:val="1"/>
      <w:numFmt w:val="bullet"/>
      <w:lvlText w:val="o"/>
      <w:lvlJc w:val="left"/>
      <w:pPr>
        <w:ind w:left="1800" w:hanging="360"/>
      </w:pPr>
      <w:rPr>
        <w:rFonts w:ascii="Courier New" w:hAnsi="Courier New" w:hint="default"/>
      </w:rPr>
    </w:lvl>
    <w:lvl w:ilvl="2" w:tplc="B8BA35F0">
      <w:start w:val="1"/>
      <w:numFmt w:val="bullet"/>
      <w:lvlText w:val=""/>
      <w:lvlJc w:val="left"/>
      <w:pPr>
        <w:ind w:left="2520" w:hanging="360"/>
      </w:pPr>
      <w:rPr>
        <w:rFonts w:ascii="Wingdings" w:hAnsi="Wingdings" w:hint="default"/>
      </w:rPr>
    </w:lvl>
    <w:lvl w:ilvl="3" w:tplc="8C2878E8">
      <w:start w:val="1"/>
      <w:numFmt w:val="bullet"/>
      <w:lvlText w:val=""/>
      <w:lvlJc w:val="left"/>
      <w:pPr>
        <w:ind w:left="3240" w:hanging="360"/>
      </w:pPr>
      <w:rPr>
        <w:rFonts w:ascii="Symbol" w:hAnsi="Symbol" w:hint="default"/>
      </w:rPr>
    </w:lvl>
    <w:lvl w:ilvl="4" w:tplc="CEC26CD6">
      <w:start w:val="1"/>
      <w:numFmt w:val="bullet"/>
      <w:lvlText w:val="o"/>
      <w:lvlJc w:val="left"/>
      <w:pPr>
        <w:ind w:left="3960" w:hanging="360"/>
      </w:pPr>
      <w:rPr>
        <w:rFonts w:ascii="Courier New" w:hAnsi="Courier New" w:hint="default"/>
      </w:rPr>
    </w:lvl>
    <w:lvl w:ilvl="5" w:tplc="D908C648">
      <w:start w:val="1"/>
      <w:numFmt w:val="bullet"/>
      <w:lvlText w:val=""/>
      <w:lvlJc w:val="left"/>
      <w:pPr>
        <w:ind w:left="4680" w:hanging="360"/>
      </w:pPr>
      <w:rPr>
        <w:rFonts w:ascii="Wingdings" w:hAnsi="Wingdings" w:hint="default"/>
      </w:rPr>
    </w:lvl>
    <w:lvl w:ilvl="6" w:tplc="2B329308">
      <w:start w:val="1"/>
      <w:numFmt w:val="bullet"/>
      <w:lvlText w:val=""/>
      <w:lvlJc w:val="left"/>
      <w:pPr>
        <w:ind w:left="5400" w:hanging="360"/>
      </w:pPr>
      <w:rPr>
        <w:rFonts w:ascii="Symbol" w:hAnsi="Symbol" w:hint="default"/>
      </w:rPr>
    </w:lvl>
    <w:lvl w:ilvl="7" w:tplc="3C8C5ABC">
      <w:start w:val="1"/>
      <w:numFmt w:val="bullet"/>
      <w:lvlText w:val="o"/>
      <w:lvlJc w:val="left"/>
      <w:pPr>
        <w:ind w:left="6120" w:hanging="360"/>
      </w:pPr>
      <w:rPr>
        <w:rFonts w:ascii="Courier New" w:hAnsi="Courier New" w:hint="default"/>
      </w:rPr>
    </w:lvl>
    <w:lvl w:ilvl="8" w:tplc="61242F9C">
      <w:start w:val="1"/>
      <w:numFmt w:val="bullet"/>
      <w:lvlText w:val=""/>
      <w:lvlJc w:val="left"/>
      <w:pPr>
        <w:ind w:left="6840" w:hanging="360"/>
      </w:pPr>
      <w:rPr>
        <w:rFonts w:ascii="Wingdings" w:hAnsi="Wingdings" w:hint="default"/>
      </w:rPr>
    </w:lvl>
  </w:abstractNum>
  <w:abstractNum w:abstractNumId="33" w15:restartNumberingAfterBreak="0">
    <w:nsid w:val="79BC61C8"/>
    <w:multiLevelType w:val="multilevel"/>
    <w:tmpl w:val="E776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126DB"/>
    <w:multiLevelType w:val="hybridMultilevel"/>
    <w:tmpl w:val="CAB0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517668">
    <w:abstractNumId w:val="10"/>
  </w:num>
  <w:num w:numId="2" w16cid:durableId="1809854525">
    <w:abstractNumId w:val="33"/>
  </w:num>
  <w:num w:numId="3" w16cid:durableId="1513493890">
    <w:abstractNumId w:val="26"/>
  </w:num>
  <w:num w:numId="4" w16cid:durableId="1673221647">
    <w:abstractNumId w:val="24"/>
  </w:num>
  <w:num w:numId="5" w16cid:durableId="1211117560">
    <w:abstractNumId w:val="29"/>
  </w:num>
  <w:num w:numId="6" w16cid:durableId="2113208403">
    <w:abstractNumId w:val="30"/>
  </w:num>
  <w:num w:numId="7" w16cid:durableId="775951032">
    <w:abstractNumId w:val="21"/>
  </w:num>
  <w:num w:numId="8" w16cid:durableId="239489390">
    <w:abstractNumId w:val="11"/>
  </w:num>
  <w:num w:numId="9" w16cid:durableId="431049161">
    <w:abstractNumId w:val="16"/>
  </w:num>
  <w:num w:numId="10" w16cid:durableId="666595936">
    <w:abstractNumId w:val="3"/>
  </w:num>
  <w:num w:numId="11" w16cid:durableId="1492482020">
    <w:abstractNumId w:val="22"/>
  </w:num>
  <w:num w:numId="12" w16cid:durableId="1146387841">
    <w:abstractNumId w:val="1"/>
  </w:num>
  <w:num w:numId="13" w16cid:durableId="486484433">
    <w:abstractNumId w:val="13"/>
  </w:num>
  <w:num w:numId="14" w16cid:durableId="1620260775">
    <w:abstractNumId w:val="17"/>
  </w:num>
  <w:num w:numId="15" w16cid:durableId="996568096">
    <w:abstractNumId w:val="5"/>
  </w:num>
  <w:num w:numId="16" w16cid:durableId="1157720118">
    <w:abstractNumId w:val="8"/>
  </w:num>
  <w:num w:numId="17" w16cid:durableId="1011563407">
    <w:abstractNumId w:val="12"/>
  </w:num>
  <w:num w:numId="18" w16cid:durableId="168252203">
    <w:abstractNumId w:val="25"/>
  </w:num>
  <w:num w:numId="19" w16cid:durableId="1567522674">
    <w:abstractNumId w:val="18"/>
  </w:num>
  <w:num w:numId="20" w16cid:durableId="175460666">
    <w:abstractNumId w:val="9"/>
  </w:num>
  <w:num w:numId="21" w16cid:durableId="1859654368">
    <w:abstractNumId w:val="6"/>
  </w:num>
  <w:num w:numId="22" w16cid:durableId="1578175090">
    <w:abstractNumId w:val="2"/>
  </w:num>
  <w:num w:numId="23" w16cid:durableId="1839153177">
    <w:abstractNumId w:val="19"/>
  </w:num>
  <w:num w:numId="24" w16cid:durableId="1056928524">
    <w:abstractNumId w:val="34"/>
  </w:num>
  <w:num w:numId="25" w16cid:durableId="1849514847">
    <w:abstractNumId w:val="20"/>
  </w:num>
  <w:num w:numId="26" w16cid:durableId="463084017">
    <w:abstractNumId w:val="7"/>
  </w:num>
  <w:num w:numId="27" w16cid:durableId="1971930914">
    <w:abstractNumId w:val="31"/>
  </w:num>
  <w:num w:numId="28" w16cid:durableId="728655004">
    <w:abstractNumId w:val="0"/>
  </w:num>
  <w:num w:numId="29" w16cid:durableId="134957044">
    <w:abstractNumId w:val="4"/>
  </w:num>
  <w:num w:numId="30" w16cid:durableId="533615228">
    <w:abstractNumId w:val="23"/>
  </w:num>
  <w:num w:numId="31" w16cid:durableId="892304454">
    <w:abstractNumId w:val="27"/>
  </w:num>
  <w:num w:numId="32" w16cid:durableId="1259556427">
    <w:abstractNumId w:val="14"/>
  </w:num>
  <w:num w:numId="33" w16cid:durableId="1451977066">
    <w:abstractNumId w:val="32"/>
  </w:num>
  <w:num w:numId="34" w16cid:durableId="1738044835">
    <w:abstractNumId w:val="15"/>
  </w:num>
  <w:num w:numId="35" w16cid:durableId="1161963777">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B0"/>
    <w:rsid w:val="00054A86"/>
    <w:rsid w:val="000C26C4"/>
    <w:rsid w:val="000E7682"/>
    <w:rsid w:val="000F656F"/>
    <w:rsid w:val="00121EAB"/>
    <w:rsid w:val="00171EDA"/>
    <w:rsid w:val="00172446"/>
    <w:rsid w:val="0019693E"/>
    <w:rsid w:val="00197612"/>
    <w:rsid w:val="001B7977"/>
    <w:rsid w:val="001D6A3D"/>
    <w:rsid w:val="002010D6"/>
    <w:rsid w:val="00233F0E"/>
    <w:rsid w:val="00274AAA"/>
    <w:rsid w:val="002B7023"/>
    <w:rsid w:val="002F66B9"/>
    <w:rsid w:val="00351EDD"/>
    <w:rsid w:val="00366D4A"/>
    <w:rsid w:val="00382A09"/>
    <w:rsid w:val="003A24B7"/>
    <w:rsid w:val="003B4F39"/>
    <w:rsid w:val="003E43D4"/>
    <w:rsid w:val="004216F7"/>
    <w:rsid w:val="00436758"/>
    <w:rsid w:val="0045435C"/>
    <w:rsid w:val="004C77F3"/>
    <w:rsid w:val="005316B0"/>
    <w:rsid w:val="0054349D"/>
    <w:rsid w:val="00571270"/>
    <w:rsid w:val="005817FA"/>
    <w:rsid w:val="005927B9"/>
    <w:rsid w:val="005B46EB"/>
    <w:rsid w:val="005D03FC"/>
    <w:rsid w:val="005F4F6E"/>
    <w:rsid w:val="00600E8D"/>
    <w:rsid w:val="00645B97"/>
    <w:rsid w:val="0069169B"/>
    <w:rsid w:val="006B4A38"/>
    <w:rsid w:val="006C2657"/>
    <w:rsid w:val="006E0A44"/>
    <w:rsid w:val="00733C94"/>
    <w:rsid w:val="00764BE7"/>
    <w:rsid w:val="008279AC"/>
    <w:rsid w:val="00912B1C"/>
    <w:rsid w:val="009660BC"/>
    <w:rsid w:val="009D7967"/>
    <w:rsid w:val="009E5F2C"/>
    <w:rsid w:val="00A61493"/>
    <w:rsid w:val="00AC319C"/>
    <w:rsid w:val="00B60190"/>
    <w:rsid w:val="00B83459"/>
    <w:rsid w:val="00BA75DB"/>
    <w:rsid w:val="00BB63A7"/>
    <w:rsid w:val="00BD3EF9"/>
    <w:rsid w:val="00BE3761"/>
    <w:rsid w:val="00BF7027"/>
    <w:rsid w:val="00C1472E"/>
    <w:rsid w:val="00C61CA0"/>
    <w:rsid w:val="00C97801"/>
    <w:rsid w:val="00CC35EA"/>
    <w:rsid w:val="00D27BFC"/>
    <w:rsid w:val="00D85B49"/>
    <w:rsid w:val="00D95038"/>
    <w:rsid w:val="00DD690F"/>
    <w:rsid w:val="00DE3C8D"/>
    <w:rsid w:val="00E0634B"/>
    <w:rsid w:val="00E06E18"/>
    <w:rsid w:val="00E34C85"/>
    <w:rsid w:val="00EE7941"/>
    <w:rsid w:val="00FC22EB"/>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B740"/>
  <w15:chartTrackingRefBased/>
  <w15:docId w15:val="{8318CEB3-646F-A646-B2CF-6F67379D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A3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A3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4A38"/>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F6E"/>
    <w:pPr>
      <w:ind w:left="720"/>
      <w:contextualSpacing/>
    </w:pPr>
  </w:style>
  <w:style w:type="character" w:styleId="Hyperlink">
    <w:name w:val="Hyperlink"/>
    <w:basedOn w:val="DefaultParagraphFont"/>
    <w:uiPriority w:val="99"/>
    <w:unhideWhenUsed/>
    <w:rsid w:val="00DD690F"/>
    <w:rPr>
      <w:color w:val="0563C1" w:themeColor="hyperlink"/>
      <w:u w:val="single"/>
    </w:rPr>
  </w:style>
  <w:style w:type="paragraph" w:customStyle="1" w:styleId="Pa2">
    <w:name w:val="Pa2"/>
    <w:basedOn w:val="Normal"/>
    <w:next w:val="Normal"/>
    <w:uiPriority w:val="99"/>
    <w:rsid w:val="00DD690F"/>
    <w:pPr>
      <w:autoSpaceDE w:val="0"/>
      <w:autoSpaceDN w:val="0"/>
      <w:adjustRightInd w:val="0"/>
      <w:spacing w:line="241" w:lineRule="atLeast"/>
    </w:pPr>
    <w:rPr>
      <w:rFonts w:ascii="Avenir LT Std 55 Roman" w:hAnsi="Avenir LT Std 55 Roman"/>
    </w:rPr>
  </w:style>
  <w:style w:type="character" w:customStyle="1" w:styleId="A0">
    <w:name w:val="A0"/>
    <w:uiPriority w:val="99"/>
    <w:rsid w:val="00DD690F"/>
    <w:rPr>
      <w:rFonts w:cs="Avenir LT Std 55 Roman"/>
      <w:b/>
      <w:bCs/>
      <w:color w:val="000000"/>
    </w:rPr>
  </w:style>
  <w:style w:type="character" w:customStyle="1" w:styleId="A1">
    <w:name w:val="A1"/>
    <w:uiPriority w:val="99"/>
    <w:rsid w:val="00DD690F"/>
    <w:rPr>
      <w:rFonts w:ascii="Avenir LT Std" w:hAnsi="Avenir LT Std" w:cs="Avenir LT Std"/>
      <w:color w:val="000000"/>
      <w:sz w:val="18"/>
      <w:szCs w:val="18"/>
    </w:rPr>
  </w:style>
  <w:style w:type="paragraph" w:customStyle="1" w:styleId="Pa0">
    <w:name w:val="Pa0"/>
    <w:basedOn w:val="Normal"/>
    <w:next w:val="Normal"/>
    <w:uiPriority w:val="99"/>
    <w:rsid w:val="00DD690F"/>
    <w:pPr>
      <w:autoSpaceDE w:val="0"/>
      <w:autoSpaceDN w:val="0"/>
      <w:adjustRightInd w:val="0"/>
      <w:spacing w:line="241" w:lineRule="atLeast"/>
    </w:pPr>
    <w:rPr>
      <w:rFonts w:ascii="Avenir LT Std 55 Roman" w:hAnsi="Avenir LT Std 55 Roman"/>
    </w:rPr>
  </w:style>
  <w:style w:type="paragraph" w:styleId="NoSpacing">
    <w:name w:val="No Spacing"/>
    <w:uiPriority w:val="1"/>
    <w:qFormat/>
    <w:rsid w:val="00DD690F"/>
    <w:rPr>
      <w:sz w:val="22"/>
      <w:szCs w:val="22"/>
    </w:rPr>
  </w:style>
  <w:style w:type="table" w:styleId="TableGrid">
    <w:name w:val="Table Grid"/>
    <w:basedOn w:val="TableNormal"/>
    <w:uiPriority w:val="39"/>
    <w:rsid w:val="00DD690F"/>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690F"/>
    <w:pPr>
      <w:spacing w:before="100" w:beforeAutospacing="1" w:after="100" w:afterAutospacing="1"/>
    </w:pPr>
    <w:rPr>
      <w:rFonts w:ascii="Calibri" w:hAnsi="Calibri" w:cs="Calibri"/>
      <w:sz w:val="22"/>
      <w:szCs w:val="22"/>
      <w:lang w:eastAsia="en-GB"/>
    </w:rPr>
  </w:style>
  <w:style w:type="character" w:styleId="UnresolvedMention">
    <w:name w:val="Unresolved Mention"/>
    <w:basedOn w:val="DefaultParagraphFont"/>
    <w:uiPriority w:val="99"/>
    <w:unhideWhenUsed/>
    <w:rsid w:val="00274AAA"/>
    <w:rPr>
      <w:color w:val="605E5C"/>
      <w:shd w:val="clear" w:color="auto" w:fill="E1DFDD"/>
    </w:rPr>
  </w:style>
  <w:style w:type="character" w:styleId="FollowedHyperlink">
    <w:name w:val="FollowedHyperlink"/>
    <w:basedOn w:val="DefaultParagraphFont"/>
    <w:uiPriority w:val="99"/>
    <w:semiHidden/>
    <w:unhideWhenUsed/>
    <w:rsid w:val="00600E8D"/>
    <w:rPr>
      <w:color w:val="954F72" w:themeColor="followedHyperlink"/>
      <w:u w:val="single"/>
    </w:rPr>
  </w:style>
  <w:style w:type="paragraph" w:styleId="FootnoteText">
    <w:name w:val="footnote text"/>
    <w:basedOn w:val="Normal"/>
    <w:link w:val="FootnoteTextChar"/>
    <w:uiPriority w:val="99"/>
    <w:semiHidden/>
    <w:unhideWhenUsed/>
    <w:rsid w:val="00571270"/>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571270"/>
    <w:rPr>
      <w:rFonts w:eastAsiaTheme="minorEastAsia"/>
      <w:sz w:val="20"/>
      <w:szCs w:val="20"/>
      <w:lang w:eastAsia="zh-CN"/>
    </w:rPr>
  </w:style>
  <w:style w:type="character" w:styleId="FootnoteReference">
    <w:name w:val="footnote reference"/>
    <w:basedOn w:val="DefaultParagraphFont"/>
    <w:uiPriority w:val="99"/>
    <w:semiHidden/>
    <w:unhideWhenUsed/>
    <w:rsid w:val="00571270"/>
    <w:rPr>
      <w:vertAlign w:val="superscript"/>
    </w:rPr>
  </w:style>
  <w:style w:type="paragraph" w:styleId="Footer">
    <w:name w:val="footer"/>
    <w:basedOn w:val="Normal"/>
    <w:link w:val="FooterChar"/>
    <w:uiPriority w:val="99"/>
    <w:unhideWhenUsed/>
    <w:rsid w:val="00172446"/>
    <w:pPr>
      <w:tabs>
        <w:tab w:val="center" w:pos="4513"/>
        <w:tab w:val="right" w:pos="9026"/>
      </w:tabs>
    </w:pPr>
  </w:style>
  <w:style w:type="character" w:customStyle="1" w:styleId="FooterChar">
    <w:name w:val="Footer Char"/>
    <w:basedOn w:val="DefaultParagraphFont"/>
    <w:link w:val="Footer"/>
    <w:uiPriority w:val="99"/>
    <w:rsid w:val="00172446"/>
  </w:style>
  <w:style w:type="character" w:styleId="PageNumber">
    <w:name w:val="page number"/>
    <w:basedOn w:val="DefaultParagraphFont"/>
    <w:uiPriority w:val="99"/>
    <w:semiHidden/>
    <w:unhideWhenUsed/>
    <w:rsid w:val="00172446"/>
  </w:style>
  <w:style w:type="character" w:customStyle="1" w:styleId="Heading1Char">
    <w:name w:val="Heading 1 Char"/>
    <w:basedOn w:val="DefaultParagraphFont"/>
    <w:link w:val="Heading1"/>
    <w:uiPriority w:val="9"/>
    <w:rsid w:val="006B4A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4A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4A38"/>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6B4A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A3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6B4A38"/>
  </w:style>
  <w:style w:type="paragraph" w:customStyle="1" w:styleId="paragraph">
    <w:name w:val="paragraph"/>
    <w:basedOn w:val="Normal"/>
    <w:rsid w:val="006B4A38"/>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B4A38"/>
    <w:rPr>
      <w:sz w:val="16"/>
      <w:szCs w:val="16"/>
    </w:rPr>
  </w:style>
  <w:style w:type="paragraph" w:styleId="CommentText">
    <w:name w:val="annotation text"/>
    <w:basedOn w:val="Normal"/>
    <w:link w:val="CommentTextChar"/>
    <w:uiPriority w:val="99"/>
    <w:unhideWhenUsed/>
    <w:rsid w:val="006B4A38"/>
    <w:pPr>
      <w:spacing w:after="160"/>
    </w:pPr>
    <w:rPr>
      <w:sz w:val="20"/>
      <w:szCs w:val="20"/>
    </w:rPr>
  </w:style>
  <w:style w:type="character" w:customStyle="1" w:styleId="CommentTextChar">
    <w:name w:val="Comment Text Char"/>
    <w:basedOn w:val="DefaultParagraphFont"/>
    <w:link w:val="CommentText"/>
    <w:uiPriority w:val="99"/>
    <w:rsid w:val="006B4A38"/>
    <w:rPr>
      <w:sz w:val="20"/>
      <w:szCs w:val="20"/>
    </w:rPr>
  </w:style>
  <w:style w:type="paragraph" w:styleId="CommentSubject">
    <w:name w:val="annotation subject"/>
    <w:basedOn w:val="CommentText"/>
    <w:next w:val="CommentText"/>
    <w:link w:val="CommentSubjectChar"/>
    <w:uiPriority w:val="99"/>
    <w:semiHidden/>
    <w:unhideWhenUsed/>
    <w:rsid w:val="006B4A38"/>
    <w:rPr>
      <w:b/>
      <w:bCs/>
    </w:rPr>
  </w:style>
  <w:style w:type="character" w:customStyle="1" w:styleId="CommentSubjectChar">
    <w:name w:val="Comment Subject Char"/>
    <w:basedOn w:val="CommentTextChar"/>
    <w:link w:val="CommentSubject"/>
    <w:uiPriority w:val="99"/>
    <w:semiHidden/>
    <w:rsid w:val="006B4A38"/>
    <w:rPr>
      <w:b/>
      <w:bCs/>
      <w:sz w:val="20"/>
      <w:szCs w:val="20"/>
    </w:rPr>
  </w:style>
  <w:style w:type="paragraph" w:styleId="Header">
    <w:name w:val="header"/>
    <w:basedOn w:val="Normal"/>
    <w:link w:val="HeaderChar"/>
    <w:uiPriority w:val="99"/>
    <w:unhideWhenUsed/>
    <w:rsid w:val="006B4A38"/>
    <w:pPr>
      <w:tabs>
        <w:tab w:val="center" w:pos="4513"/>
        <w:tab w:val="right" w:pos="9026"/>
      </w:tabs>
    </w:pPr>
    <w:rPr>
      <w:sz w:val="22"/>
      <w:szCs w:val="22"/>
    </w:rPr>
  </w:style>
  <w:style w:type="character" w:customStyle="1" w:styleId="HeaderChar">
    <w:name w:val="Header Char"/>
    <w:basedOn w:val="DefaultParagraphFont"/>
    <w:link w:val="Header"/>
    <w:uiPriority w:val="99"/>
    <w:rsid w:val="006B4A38"/>
    <w:rPr>
      <w:sz w:val="22"/>
      <w:szCs w:val="22"/>
    </w:rPr>
  </w:style>
  <w:style w:type="paragraph" w:styleId="BalloonText">
    <w:name w:val="Balloon Text"/>
    <w:basedOn w:val="Normal"/>
    <w:link w:val="BalloonTextChar"/>
    <w:uiPriority w:val="99"/>
    <w:semiHidden/>
    <w:unhideWhenUsed/>
    <w:rsid w:val="006B4A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4A38"/>
    <w:rPr>
      <w:rFonts w:ascii="Times New Roman" w:hAnsi="Times New Roman" w:cs="Times New Roman"/>
      <w:sz w:val="18"/>
      <w:szCs w:val="18"/>
    </w:rPr>
  </w:style>
  <w:style w:type="character" w:customStyle="1" w:styleId="eop">
    <w:name w:val="eop"/>
    <w:basedOn w:val="DefaultParagraphFont"/>
    <w:rsid w:val="006B4A38"/>
  </w:style>
  <w:style w:type="character" w:customStyle="1" w:styleId="apple-converted-space">
    <w:name w:val="apple-converted-space"/>
    <w:basedOn w:val="DefaultParagraphFont"/>
    <w:rsid w:val="006B4A38"/>
  </w:style>
  <w:style w:type="character" w:styleId="Mention">
    <w:name w:val="Mention"/>
    <w:basedOn w:val="DefaultParagraphFont"/>
    <w:uiPriority w:val="99"/>
    <w:unhideWhenUsed/>
    <w:rsid w:val="006B4A38"/>
    <w:rPr>
      <w:color w:val="2B579A"/>
      <w:shd w:val="clear" w:color="auto" w:fill="E1DFDD"/>
    </w:rPr>
  </w:style>
  <w:style w:type="paragraph" w:styleId="TOCHeading">
    <w:name w:val="TOC Heading"/>
    <w:basedOn w:val="Heading1"/>
    <w:next w:val="Normal"/>
    <w:uiPriority w:val="39"/>
    <w:unhideWhenUsed/>
    <w:qFormat/>
    <w:rsid w:val="006B4A38"/>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6B4A38"/>
    <w:pPr>
      <w:spacing w:before="120" w:after="120" w:line="259" w:lineRule="auto"/>
    </w:pPr>
    <w:rPr>
      <w:rFonts w:cstheme="minorHAnsi"/>
      <w:b/>
      <w:bCs/>
      <w:caps/>
      <w:sz w:val="20"/>
      <w:szCs w:val="20"/>
    </w:rPr>
  </w:style>
  <w:style w:type="paragraph" w:styleId="TOC2">
    <w:name w:val="toc 2"/>
    <w:basedOn w:val="Normal"/>
    <w:next w:val="Normal"/>
    <w:autoRedefine/>
    <w:uiPriority w:val="39"/>
    <w:unhideWhenUsed/>
    <w:rsid w:val="006B4A38"/>
    <w:pPr>
      <w:spacing w:line="259" w:lineRule="auto"/>
      <w:ind w:left="220"/>
    </w:pPr>
    <w:rPr>
      <w:rFonts w:cstheme="minorHAnsi"/>
      <w:smallCaps/>
      <w:sz w:val="20"/>
      <w:szCs w:val="20"/>
    </w:rPr>
  </w:style>
  <w:style w:type="paragraph" w:styleId="TOC3">
    <w:name w:val="toc 3"/>
    <w:basedOn w:val="Normal"/>
    <w:next w:val="Normal"/>
    <w:autoRedefine/>
    <w:uiPriority w:val="39"/>
    <w:unhideWhenUsed/>
    <w:rsid w:val="006B4A38"/>
    <w:pPr>
      <w:spacing w:line="259" w:lineRule="auto"/>
      <w:ind w:left="440"/>
    </w:pPr>
    <w:rPr>
      <w:rFonts w:cstheme="minorHAnsi"/>
      <w:i/>
      <w:iCs/>
      <w:sz w:val="20"/>
      <w:szCs w:val="20"/>
    </w:rPr>
  </w:style>
  <w:style w:type="paragraph" w:styleId="TOC4">
    <w:name w:val="toc 4"/>
    <w:basedOn w:val="Normal"/>
    <w:next w:val="Normal"/>
    <w:autoRedefine/>
    <w:uiPriority w:val="39"/>
    <w:semiHidden/>
    <w:unhideWhenUsed/>
    <w:rsid w:val="006B4A38"/>
    <w:pPr>
      <w:spacing w:line="259" w:lineRule="auto"/>
      <w:ind w:left="660"/>
    </w:pPr>
    <w:rPr>
      <w:rFonts w:cstheme="minorHAnsi"/>
      <w:sz w:val="18"/>
      <w:szCs w:val="18"/>
    </w:rPr>
  </w:style>
  <w:style w:type="paragraph" w:styleId="TOC5">
    <w:name w:val="toc 5"/>
    <w:basedOn w:val="Normal"/>
    <w:next w:val="Normal"/>
    <w:autoRedefine/>
    <w:uiPriority w:val="39"/>
    <w:semiHidden/>
    <w:unhideWhenUsed/>
    <w:rsid w:val="006B4A38"/>
    <w:pPr>
      <w:spacing w:line="259" w:lineRule="auto"/>
      <w:ind w:left="880"/>
    </w:pPr>
    <w:rPr>
      <w:rFonts w:cstheme="minorHAnsi"/>
      <w:sz w:val="18"/>
      <w:szCs w:val="18"/>
    </w:rPr>
  </w:style>
  <w:style w:type="paragraph" w:styleId="TOC6">
    <w:name w:val="toc 6"/>
    <w:basedOn w:val="Normal"/>
    <w:next w:val="Normal"/>
    <w:autoRedefine/>
    <w:uiPriority w:val="39"/>
    <w:semiHidden/>
    <w:unhideWhenUsed/>
    <w:rsid w:val="006B4A38"/>
    <w:pPr>
      <w:spacing w:line="259" w:lineRule="auto"/>
      <w:ind w:left="1100"/>
    </w:pPr>
    <w:rPr>
      <w:rFonts w:cstheme="minorHAnsi"/>
      <w:sz w:val="18"/>
      <w:szCs w:val="18"/>
    </w:rPr>
  </w:style>
  <w:style w:type="paragraph" w:styleId="TOC7">
    <w:name w:val="toc 7"/>
    <w:basedOn w:val="Normal"/>
    <w:next w:val="Normal"/>
    <w:autoRedefine/>
    <w:uiPriority w:val="39"/>
    <w:semiHidden/>
    <w:unhideWhenUsed/>
    <w:rsid w:val="006B4A38"/>
    <w:pPr>
      <w:spacing w:line="259" w:lineRule="auto"/>
      <w:ind w:left="1320"/>
    </w:pPr>
    <w:rPr>
      <w:rFonts w:cstheme="minorHAnsi"/>
      <w:sz w:val="18"/>
      <w:szCs w:val="18"/>
    </w:rPr>
  </w:style>
  <w:style w:type="paragraph" w:styleId="TOC8">
    <w:name w:val="toc 8"/>
    <w:basedOn w:val="Normal"/>
    <w:next w:val="Normal"/>
    <w:autoRedefine/>
    <w:uiPriority w:val="39"/>
    <w:semiHidden/>
    <w:unhideWhenUsed/>
    <w:rsid w:val="006B4A38"/>
    <w:pPr>
      <w:spacing w:line="259" w:lineRule="auto"/>
      <w:ind w:left="1540"/>
    </w:pPr>
    <w:rPr>
      <w:rFonts w:cstheme="minorHAnsi"/>
      <w:sz w:val="18"/>
      <w:szCs w:val="18"/>
    </w:rPr>
  </w:style>
  <w:style w:type="paragraph" w:styleId="TOC9">
    <w:name w:val="toc 9"/>
    <w:basedOn w:val="Normal"/>
    <w:next w:val="Normal"/>
    <w:autoRedefine/>
    <w:uiPriority w:val="39"/>
    <w:semiHidden/>
    <w:unhideWhenUsed/>
    <w:rsid w:val="006B4A38"/>
    <w:pPr>
      <w:spacing w:line="259" w:lineRule="auto"/>
      <w:ind w:left="1760"/>
    </w:pPr>
    <w:rPr>
      <w:rFonts w:cstheme="minorHAnsi"/>
      <w:sz w:val="18"/>
      <w:szCs w:val="18"/>
    </w:rPr>
  </w:style>
  <w:style w:type="paragraph" w:styleId="Subtitle">
    <w:name w:val="Subtitle"/>
    <w:basedOn w:val="Normal"/>
    <w:next w:val="Normal"/>
    <w:link w:val="SubtitleChar"/>
    <w:uiPriority w:val="11"/>
    <w:qFormat/>
    <w:rsid w:val="004216F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216F7"/>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2.png"/><Relationship Id="rId42" Type="http://schemas.openxmlformats.org/officeDocument/2006/relationships/hyperlink" Target="https://edinburghcentre.org/" TargetMode="External"/><Relationship Id="rId47" Type="http://schemas.openxmlformats.org/officeDocument/2006/relationships/hyperlink" Target="https://www.circularglasgow.com" TargetMode="External"/><Relationship Id="rId63" Type="http://schemas.openxmlformats.org/officeDocument/2006/relationships/hyperlink" Target="https://www.stir.ac.uk/about/professional-services/estates-and-campus-services/safety-environment-security-and-continuity/environment-and-sustainability/" TargetMode="External"/><Relationship Id="rId68" Type="http://schemas.openxmlformats.org/officeDocument/2006/relationships/hyperlink" Target="https://www.uws.ac.uk/about-uws/uws-commitments/sustainability/" TargetMode="External"/><Relationship Id="rId84" Type="http://schemas.openxmlformats.org/officeDocument/2006/relationships/footer" Target="footer1.xml"/><Relationship Id="rId16" Type="http://schemas.openxmlformats.org/officeDocument/2006/relationships/hyperlink" Target="https://www.youtube.com/channel/UC_6PzF9lzMALN9lLxGzUP4Q" TargetMode="External"/><Relationship Id="rId11" Type="http://schemas.openxmlformats.org/officeDocument/2006/relationships/hyperlink" Target="mailto:mariam.jack@glasgow.ac.uk" TargetMode="External"/><Relationship Id="rId32" Type="http://schemas.openxmlformats.org/officeDocument/2006/relationships/hyperlink" Target="https://www.youtube.com/watch?v=rfg8KX2d5PY&amp;feature=youtu.be" TargetMode="External"/><Relationship Id="rId37" Type="http://schemas.openxmlformats.org/officeDocument/2006/relationships/hyperlink" Target="https://www.rse.org.uk/policy/standing-committees/scottish-arts-humanities-alliance/" TargetMode="External"/><Relationship Id="rId53" Type="http://schemas.openxmlformats.org/officeDocument/2006/relationships/hyperlink" Target="https://sustainabledevelopment.un.org/partnerships/hesi" TargetMode="External"/><Relationship Id="rId58" Type="http://schemas.openxmlformats.org/officeDocument/2006/relationships/hyperlink" Target="https://www.ed.ac.uk/sustainability/what-we-do/climate-change/initiatives/zero-by-2040/read" TargetMode="External"/><Relationship Id="rId74" Type="http://schemas.openxmlformats.org/officeDocument/2006/relationships/hyperlink" Target="https://www.eauc.org.uk/carbon_coalition" TargetMode="External"/><Relationship Id="rId79" Type="http://schemas.openxmlformats.org/officeDocument/2006/relationships/hyperlink" Target="https://climatesociety.ei.columbia.edu/news/carbon-offsets-new-form-neocolonialism" TargetMode="External"/><Relationship Id="rId5" Type="http://schemas.openxmlformats.org/officeDocument/2006/relationships/webSettings" Target="webSettings.xml"/><Relationship Id="rId19" Type="http://schemas.openxmlformats.org/officeDocument/2006/relationships/hyperlink" Target="http://www.sgsahresearch.com" TargetMode="External"/><Relationship Id="rId14" Type="http://schemas.openxmlformats.org/officeDocument/2006/relationships/hyperlink" Target="https://bsky.app/profile/sgsah.bsky.social" TargetMode="External"/><Relationship Id="rId22" Type="http://schemas.openxmlformats.org/officeDocument/2006/relationships/hyperlink" Target="mailto:mariam.jack@glasgow.ac.uk" TargetMode="External"/><Relationship Id="rId27" Type="http://schemas.openxmlformats.org/officeDocument/2006/relationships/hyperlink" Target="https://www.gla.ac.uk/myglasgow/sustainability/glasgowgreen/" TargetMode="External"/><Relationship Id="rId30" Type="http://schemas.openxmlformats.org/officeDocument/2006/relationships/hyperlink" Target="https://www.climatecare.org/calculator/" TargetMode="External"/><Relationship Id="rId35" Type="http://schemas.openxmlformats.org/officeDocument/2006/relationships/hyperlink" Target="https://rccglasgow.com" TargetMode="External"/><Relationship Id="rId43" Type="http://schemas.openxmlformats.org/officeDocument/2006/relationships/hyperlink" Target="https://carbonliteracy.com/" TargetMode="External"/><Relationship Id="rId48" Type="http://schemas.openxmlformats.org/officeDocument/2006/relationships/hyperlink" Target="https://sustainableglasgow.org.uk" TargetMode="External"/><Relationship Id="rId56" Type="http://schemas.openxmlformats.org/officeDocument/2006/relationships/hyperlink" Target="https://www.universitiesforclimate.org/knowledge-hub/" TargetMode="External"/><Relationship Id="rId64" Type="http://schemas.openxmlformats.org/officeDocument/2006/relationships/hyperlink" Target="https://www.st-andrews.ac.uk/sustainability/" TargetMode="External"/><Relationship Id="rId69" Type="http://schemas.openxmlformats.org/officeDocument/2006/relationships/hyperlink" Target="http://ecopassenger.hafas.de/bin/query.exe/en?L=vs_uic" TargetMode="External"/><Relationship Id="rId77" Type="http://schemas.openxmlformats.org/officeDocument/2006/relationships/hyperlink" Target="https://www.iucn-uk-peatlandprogramme.org/peatland-code/introduction-peatland-code" TargetMode="External"/><Relationship Id="rId8" Type="http://schemas.openxmlformats.org/officeDocument/2006/relationships/image" Target="media/image1.png"/><Relationship Id="rId51" Type="http://schemas.openxmlformats.org/officeDocument/2006/relationships/hyperlink" Target="https://www.ucu.org.uk/environment" TargetMode="External"/><Relationship Id="rId72" Type="http://schemas.openxmlformats.org/officeDocument/2006/relationships/hyperlink" Target="http://ecopassenger.hafas.de/bin/help.exe/en?L=vs_uic&amp;tpl=methodology" TargetMode="External"/><Relationship Id="rId80" Type="http://schemas.openxmlformats.org/officeDocument/2006/relationships/hyperlink" Target="https://www.gla.ac.uk/media/Media_694442_smxx.pdf"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sgsah.ac.uk/current/funding/acknowledging/" TargetMode="External"/><Relationship Id="rId17" Type="http://schemas.openxmlformats.org/officeDocument/2006/relationships/hyperlink" Target="mailto:mariam.jack@glasgow.ac.uk" TargetMode="External"/><Relationship Id="rId25" Type="http://schemas.openxmlformats.org/officeDocument/2006/relationships/hyperlink" Target="http://www.sgsah.ac.uk" TargetMode="External"/><Relationship Id="rId33" Type="http://schemas.openxmlformats.org/officeDocument/2006/relationships/hyperlink" Target="https://tockify.com/sgsah/detail/11/1615816800000" TargetMode="External"/><Relationship Id="rId38" Type="http://schemas.openxmlformats.org/officeDocument/2006/relationships/hyperlink" Target="https://deargreenbothy.gla.ac.uk" TargetMode="External"/><Relationship Id="rId46" Type="http://schemas.openxmlformats.org/officeDocument/2006/relationships/hyperlink" Target="https://www.zerowastescotland.org.uk/" TargetMode="External"/><Relationship Id="rId59" Type="http://schemas.openxmlformats.org/officeDocument/2006/relationships/hyperlink" Target="https://www.gla.ac.uk/myglasgow/sustainability/" TargetMode="External"/><Relationship Id="rId67" Type="http://schemas.openxmlformats.org/officeDocument/2006/relationships/hyperlink" Target="https://www.hw.ac.uk/documents/carbon-management-plan.pdf" TargetMode="External"/><Relationship Id="rId20" Type="http://schemas.openxmlformats.org/officeDocument/2006/relationships/hyperlink" Target="http://www.sgsahblog.com" TargetMode="External"/><Relationship Id="rId41" Type="http://schemas.openxmlformats.org/officeDocument/2006/relationships/hyperlink" Target="https://tyndall.ac.uk/" TargetMode="External"/><Relationship Id="rId54" Type="http://schemas.openxmlformats.org/officeDocument/2006/relationships/hyperlink" Target="https://www.sdgaccord.org/race-to-zero-for-universities-and-colleges" TargetMode="External"/><Relationship Id="rId62" Type="http://schemas.openxmlformats.org/officeDocument/2006/relationships/hyperlink" Target="https://www.abdn.ac.uk/2040/sustainable/index.php" TargetMode="External"/><Relationship Id="rId70" Type="http://schemas.openxmlformats.org/officeDocument/2006/relationships/hyperlink" Target="https://www.climatecare.org/calculator/" TargetMode="External"/><Relationship Id="rId75" Type="http://schemas.openxmlformats.org/officeDocument/2006/relationships/hyperlink" Target="https://sustainablescotlandnetwork.org/resources/ssn-offsetting-workshop" TargetMode="External"/><Relationship Id="rId83" Type="http://schemas.openxmlformats.org/officeDocument/2006/relationships/hyperlink" Target="https://olioex.com/ad-hoc-collec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inkedin.com/school/scottish-graduate-school-for-arts-and-humanities/" TargetMode="External"/><Relationship Id="rId23" Type="http://schemas.openxmlformats.org/officeDocument/2006/relationships/hyperlink" Target="https://forms.office.com/Pages/ShareFormPage.aspx?id=KVxybjp2UE-B8i4lTwEzyNv_5kZYh5lGuQ-hVFyGetZUMFZKSEg0S0c4QUJVTEZKRjdWNjBBRE83MC4u&amp;sharetoken=LKrFB1OQI04BTsLiC8T7" TargetMode="External"/><Relationship Id="rId28" Type="http://schemas.openxmlformats.org/officeDocument/2006/relationships/hyperlink" Target="http://ecopassenger.hafas.de/bin/query.exe/en?L=vs_uic" TargetMode="External"/><Relationship Id="rId36" Type="http://schemas.openxmlformats.org/officeDocument/2006/relationships/hyperlink" Target="https://rccglasgow.com" TargetMode="External"/><Relationship Id="rId49" Type="http://schemas.openxmlformats.org/officeDocument/2006/relationships/hyperlink" Target="https://www.gla.ac.uk/myglasgow/sustainability/travel/business/" TargetMode="External"/><Relationship Id="rId57" Type="http://schemas.openxmlformats.org/officeDocument/2006/relationships/hyperlink" Target="https://www.eauc.org.uk/universities_and_colleges_consider_carbon_offse" TargetMode="External"/><Relationship Id="rId10" Type="http://schemas.openxmlformats.org/officeDocument/2006/relationships/hyperlink" Target="https://sgsah.us9.list-manage.com/subscribe?u=f10fd8322ed098aacc4049319&amp;id=93501668b3" TargetMode="External"/><Relationship Id="rId31" Type="http://schemas.openxmlformats.org/officeDocument/2006/relationships/hyperlink" Target="https://www.sgsah.ac.uk/summer-school-2020/summer-school-2020-sessions-friday/headline_724621_en.html" TargetMode="External"/><Relationship Id="rId44" Type="http://schemas.openxmlformats.org/officeDocument/2006/relationships/hyperlink" Target="https://www.creativecarbonscotland.com/" TargetMode="External"/><Relationship Id="rId52" Type="http://schemas.openxmlformats.org/officeDocument/2006/relationships/hyperlink" Target="https://www.ed.ac.uk/files/atoms/files/guidance_for_catering_suppliers.pdf" TargetMode="External"/><Relationship Id="rId60" Type="http://schemas.openxmlformats.org/officeDocument/2006/relationships/hyperlink" Target="https://www.gla.ac.uk/myglasgow/sustainability/carbon%20maanagement%20policy/carbonmanagementplan/" TargetMode="External"/><Relationship Id="rId65" Type="http://schemas.openxmlformats.org/officeDocument/2006/relationships/hyperlink" Target="https://www.uhi.ac.uk/en/about-uhi/governance/policies-and-regulations/our-climate-commitment/" TargetMode="External"/><Relationship Id="rId73" Type="http://schemas.openxmlformats.org/officeDocument/2006/relationships/hyperlink" Target="https://www.nalc.gov.uk/library/our-work/climate-change/3305-online-carbon-calculators-in-uk-an-evaluation-report/file" TargetMode="External"/><Relationship Id="rId78" Type="http://schemas.openxmlformats.org/officeDocument/2006/relationships/hyperlink" Target="https://www.goldstandard.org/" TargetMode="External"/><Relationship Id="rId81" Type="http://schemas.openxmlformats.org/officeDocument/2006/relationships/hyperlink" Target="https://www.ed.ac.uk/files/atoms/files/guidance_for_catering_suppliers.pdf"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gsah.ac.uk/e_t/dp/" TargetMode="External"/><Relationship Id="rId13" Type="http://schemas.openxmlformats.org/officeDocument/2006/relationships/hyperlink" Target="https://sgsah.us9.list-manage.com/subscribe?u=f10fd8322ed098aacc4049319&amp;id=93501668b3" TargetMode="External"/><Relationship Id="rId18" Type="http://schemas.openxmlformats.org/officeDocument/2006/relationships/hyperlink" Target="http://www.sgsah.ac.uk" TargetMode="External"/><Relationship Id="rId39" Type="http://schemas.openxmlformats.org/officeDocument/2006/relationships/hyperlink" Target="https://rccglasgow.com" TargetMode="External"/><Relationship Id="rId34" Type="http://schemas.openxmlformats.org/officeDocument/2006/relationships/hyperlink" Target="https://www.youtube.com/watch?v=ZDwADlZwtoE" TargetMode="External"/><Relationship Id="rId50" Type="http://schemas.openxmlformats.org/officeDocument/2006/relationships/hyperlink" Target="https://www.stirlingstudentsunion.com/sustainability/carbonneutral/" TargetMode="External"/><Relationship Id="rId55" Type="http://schemas.openxmlformats.org/officeDocument/2006/relationships/hyperlink" Target="https://carbonliteracy.com/toolkits/universities-colleges/" TargetMode="External"/><Relationship Id="rId76" Type="http://schemas.openxmlformats.org/officeDocument/2006/relationships/hyperlink" Target="https://www.woodlandcarboncode.org.uk/about/the-basics" TargetMode="External"/><Relationship Id="rId7" Type="http://schemas.openxmlformats.org/officeDocument/2006/relationships/endnotes" Target="endnotes.xml"/><Relationship Id="rId71" Type="http://schemas.openxmlformats.org/officeDocument/2006/relationships/image" Target="media/image5.png"/><Relationship Id="rId2" Type="http://schemas.openxmlformats.org/officeDocument/2006/relationships/numbering" Target="numbering.xml"/><Relationship Id="rId29" Type="http://schemas.openxmlformats.org/officeDocument/2006/relationships/hyperlink" Target="http://ecopassenger.hafas.de/bin/query.exe/en?L=vs_uic" TargetMode="External"/><Relationship Id="rId24" Type="http://schemas.openxmlformats.org/officeDocument/2006/relationships/image" Target="media/image3.png"/><Relationship Id="rId40" Type="http://schemas.openxmlformats.org/officeDocument/2006/relationships/hyperlink" Target="https://sgsahresearch.com/" TargetMode="External"/><Relationship Id="rId45" Type="http://schemas.openxmlformats.org/officeDocument/2006/relationships/hyperlink" Target="https://sustainableglasgow.org.uk/sustainable-glasgow-charter" TargetMode="External"/><Relationship Id="rId66" Type="http://schemas.openxmlformats.org/officeDocument/2006/relationships/hyperlink" Target="https://www.strath.ac.uk/professionalservices/sustainablestrathclyde/climatechange/" TargetMode="External"/><Relationship Id="rId87" Type="http://schemas.openxmlformats.org/officeDocument/2006/relationships/theme" Target="theme/theme1.xml"/><Relationship Id="rId61" Type="http://schemas.openxmlformats.org/officeDocument/2006/relationships/hyperlink" Target="https://www.napier.ac.uk/about-us/environmental-sustainability/environmental-sustainability-strategy" TargetMode="External"/><Relationship Id="rId82" Type="http://schemas.openxmlformats.org/officeDocument/2006/relationships/hyperlink" Target="https://olioex.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rtistsunion.scot/rates_of_pay" TargetMode="External"/><Relationship Id="rId1" Type="http://schemas.openxmlformats.org/officeDocument/2006/relationships/hyperlink" Target="https://www.scottishbooktrust.com/writing-and-authors/author-fees-and-fre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0CEF-C4B2-8E4D-B51C-4470C0E9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6620</Words>
  <Characters>37740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Martin</dc:creator>
  <cp:keywords/>
  <dc:description/>
  <cp:lastModifiedBy>Mariam Jack</cp:lastModifiedBy>
  <cp:revision>4</cp:revision>
  <dcterms:created xsi:type="dcterms:W3CDTF">2024-11-28T16:29:00Z</dcterms:created>
  <dcterms:modified xsi:type="dcterms:W3CDTF">2025-09-24T11:30:00Z</dcterms:modified>
</cp:coreProperties>
</file>